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6F85" w14:textId="77777777" w:rsidR="00622837" w:rsidRPr="00622837" w:rsidRDefault="00622837" w:rsidP="00622837">
      <w:pPr>
        <w:widowControl/>
        <w:autoSpaceDE/>
        <w:autoSpaceDN/>
        <w:spacing w:after="240" w:line="276" w:lineRule="auto"/>
        <w:jc w:val="center"/>
        <w:rPr>
          <w:b/>
          <w:color w:val="000000"/>
          <w:sz w:val="34"/>
          <w:szCs w:val="34"/>
        </w:rPr>
      </w:pPr>
      <w:r w:rsidRPr="00622837">
        <w:rPr>
          <w:b/>
          <w:color w:val="000000"/>
          <w:sz w:val="34"/>
          <w:szCs w:val="34"/>
        </w:rPr>
        <w:t xml:space="preserve">The </w:t>
      </w:r>
      <w:r w:rsidRPr="00622837">
        <w:rPr>
          <w:b/>
          <w:color w:val="000000"/>
          <w:sz w:val="32"/>
          <w:szCs w:val="34"/>
        </w:rPr>
        <w:t xml:space="preserve">Effectiveness of </w:t>
      </w:r>
      <w:proofErr w:type="spellStart"/>
      <w:r w:rsidRPr="00622837">
        <w:rPr>
          <w:b/>
          <w:color w:val="000000"/>
          <w:sz w:val="32"/>
          <w:szCs w:val="34"/>
        </w:rPr>
        <w:t>VocabARy</w:t>
      </w:r>
      <w:proofErr w:type="spellEnd"/>
      <w:r w:rsidRPr="00622837">
        <w:rPr>
          <w:b/>
          <w:color w:val="000000"/>
          <w:sz w:val="32"/>
          <w:szCs w:val="34"/>
        </w:rPr>
        <w:t>: A Web-Based Augmented Reality Platform for Enhancing English Vocabulary Learning Among Junior High School Students</w:t>
      </w:r>
    </w:p>
    <w:p w14:paraId="6AE0300F" w14:textId="77777777" w:rsidR="00622837" w:rsidRPr="00622837" w:rsidRDefault="00622837" w:rsidP="00622837">
      <w:pPr>
        <w:widowControl/>
        <w:autoSpaceDE/>
        <w:autoSpaceDN/>
        <w:spacing w:after="113"/>
        <w:jc w:val="center"/>
        <w:rPr>
          <w:rFonts w:ascii="Times" w:hAnsi="Times"/>
          <w:b/>
          <w:sz w:val="24"/>
          <w:lang w:val="en-GB"/>
        </w:rPr>
      </w:pPr>
      <w:proofErr w:type="spellStart"/>
      <w:r w:rsidRPr="00622837">
        <w:rPr>
          <w:rFonts w:ascii="Times" w:hAnsi="Times"/>
          <w:b/>
          <w:sz w:val="24"/>
          <w:lang w:val="en-GB"/>
        </w:rPr>
        <w:t>Ubaidillah</w:t>
      </w:r>
      <w:proofErr w:type="spellEnd"/>
      <w:r w:rsidRPr="00622837">
        <w:rPr>
          <w:rFonts w:ascii="Times" w:hAnsi="Times"/>
          <w:b/>
          <w:sz w:val="24"/>
          <w:vertAlign w:val="superscript"/>
          <w:lang w:val="id-ID"/>
        </w:rPr>
        <w:t>1</w:t>
      </w:r>
      <w:r w:rsidRPr="00622837">
        <w:rPr>
          <w:rFonts w:ascii="Times" w:hAnsi="Times"/>
          <w:b/>
          <w:sz w:val="24"/>
          <w:lang w:val="en-GB"/>
        </w:rPr>
        <w:t xml:space="preserve">, Iin Baroroh </w:t>
      </w:r>
      <w:proofErr w:type="spellStart"/>
      <w:r w:rsidRPr="00622837">
        <w:rPr>
          <w:rFonts w:ascii="Times" w:hAnsi="Times"/>
          <w:b/>
          <w:sz w:val="24"/>
          <w:lang w:val="en-GB"/>
        </w:rPr>
        <w:t>Ma’arif</w:t>
      </w:r>
      <w:proofErr w:type="spellEnd"/>
      <w:r w:rsidRPr="00622837">
        <w:rPr>
          <w:rFonts w:ascii="Times" w:hAnsi="Times"/>
          <w:b/>
          <w:sz w:val="24"/>
          <w:vertAlign w:val="superscript"/>
          <w:lang w:val="id-ID"/>
        </w:rPr>
        <w:t>2</w:t>
      </w:r>
    </w:p>
    <w:p w14:paraId="35A09B46" w14:textId="77777777" w:rsidR="00622837" w:rsidRPr="00622837" w:rsidRDefault="00622837" w:rsidP="00622837">
      <w:pPr>
        <w:widowControl/>
        <w:autoSpaceDE/>
        <w:autoSpaceDN/>
        <w:jc w:val="center"/>
        <w:rPr>
          <w:rFonts w:ascii="Times" w:hAnsi="Times"/>
          <w:sz w:val="20"/>
          <w:lang w:val="en-GB"/>
        </w:rPr>
      </w:pPr>
      <w:r w:rsidRPr="00622837">
        <w:rPr>
          <w:rFonts w:ascii="Times" w:hAnsi="Times"/>
          <w:sz w:val="20"/>
          <w:vertAlign w:val="superscript"/>
          <w:lang w:val="id-ID"/>
        </w:rPr>
        <w:t>1</w:t>
      </w:r>
      <w:r w:rsidRPr="00622837">
        <w:rPr>
          <w:rFonts w:ascii="Times" w:hAnsi="Times"/>
          <w:sz w:val="20"/>
          <w:lang w:val="en-GB"/>
        </w:rPr>
        <w:t>Universitas KH. A. Wahab Hasbullah</w:t>
      </w:r>
    </w:p>
    <w:p w14:paraId="6D718E97" w14:textId="77777777" w:rsidR="00622837" w:rsidRPr="00622837" w:rsidRDefault="00622837" w:rsidP="00622837">
      <w:pPr>
        <w:widowControl/>
        <w:autoSpaceDE/>
        <w:autoSpaceDN/>
        <w:jc w:val="center"/>
        <w:rPr>
          <w:rFonts w:ascii="Times" w:hAnsi="Times"/>
          <w:sz w:val="20"/>
          <w:lang w:val="id-ID"/>
        </w:rPr>
      </w:pPr>
      <w:r w:rsidRPr="00622837">
        <w:rPr>
          <w:rFonts w:ascii="Times" w:hAnsi="Times"/>
          <w:sz w:val="20"/>
          <w:vertAlign w:val="superscript"/>
          <w:lang w:val="id-ID"/>
        </w:rPr>
        <w:t>2</w:t>
      </w:r>
      <w:r w:rsidRPr="00622837">
        <w:rPr>
          <w:rFonts w:ascii="Times" w:hAnsi="Times"/>
          <w:sz w:val="20"/>
          <w:lang w:val="en-GB"/>
        </w:rPr>
        <w:t>Universitas KH. A. Wahab Hasbullah</w:t>
      </w:r>
    </w:p>
    <w:p w14:paraId="38781F9B" w14:textId="77777777" w:rsidR="00622837" w:rsidRPr="00622837" w:rsidRDefault="00622837" w:rsidP="00622837">
      <w:pPr>
        <w:widowControl/>
        <w:autoSpaceDE/>
        <w:autoSpaceDN/>
        <w:spacing w:before="120" w:after="240"/>
        <w:jc w:val="center"/>
        <w:rPr>
          <w:rFonts w:ascii="Times" w:hAnsi="Times"/>
          <w:noProof/>
          <w:sz w:val="20"/>
        </w:rPr>
      </w:pPr>
      <w:r w:rsidRPr="00622837">
        <w:rPr>
          <w:rFonts w:ascii="Times" w:hAnsi="Times"/>
          <w:noProof/>
          <w:sz w:val="20"/>
          <w:vertAlign w:val="superscript"/>
          <w:lang w:val="id-ID"/>
        </w:rPr>
        <w:t>1</w:t>
      </w:r>
      <w:r w:rsidRPr="00622837">
        <w:rPr>
          <w:rFonts w:ascii="Times" w:hAnsi="Times"/>
          <w:noProof/>
          <w:sz w:val="20"/>
        </w:rPr>
        <w:t>ubaidillahktl@gmail.com</w:t>
      </w:r>
      <w:r w:rsidRPr="00622837">
        <w:rPr>
          <w:rFonts w:ascii="Times" w:hAnsi="Times"/>
          <w:noProof/>
          <w:sz w:val="20"/>
          <w:lang w:val="id-ID"/>
        </w:rPr>
        <w:t xml:space="preserve">, </w:t>
      </w:r>
      <w:r w:rsidRPr="00622837">
        <w:rPr>
          <w:rFonts w:ascii="Times" w:hAnsi="Times"/>
          <w:noProof/>
          <w:sz w:val="20"/>
          <w:vertAlign w:val="superscript"/>
          <w:lang w:val="id-ID"/>
        </w:rPr>
        <w:t>2</w:t>
      </w:r>
      <w:r w:rsidRPr="00622837">
        <w:rPr>
          <w:rFonts w:ascii="Times" w:hAnsi="Times"/>
          <w:noProof/>
          <w:sz w:val="20"/>
        </w:rPr>
        <w:t>iinmaarif@unwaha.ac.id</w:t>
      </w:r>
    </w:p>
    <w:p w14:paraId="736154BF" w14:textId="77777777" w:rsidR="00622837" w:rsidRPr="00622837" w:rsidRDefault="00622837" w:rsidP="00622837">
      <w:pPr>
        <w:widowControl/>
        <w:autoSpaceDE/>
        <w:autoSpaceDN/>
        <w:spacing w:after="240"/>
        <w:ind w:left="567" w:right="567"/>
        <w:jc w:val="both"/>
        <w:rPr>
          <w:rFonts w:ascii="Times" w:hAnsi="Times"/>
          <w:color w:val="000000"/>
          <w:sz w:val="20"/>
          <w:szCs w:val="20"/>
          <w:lang w:val="id-ID"/>
        </w:rPr>
      </w:pPr>
      <w:r w:rsidRPr="00622837">
        <w:rPr>
          <w:rFonts w:ascii="Times" w:hAnsi="Times"/>
          <w:b/>
          <w:color w:val="000000"/>
          <w:sz w:val="20"/>
          <w:szCs w:val="20"/>
          <w:lang w:val="en-GB"/>
        </w:rPr>
        <w:t>Abstract:</w:t>
      </w:r>
      <w:r w:rsidRPr="00622837">
        <w:rPr>
          <w:rFonts w:ascii="Times" w:hAnsi="Times"/>
          <w:color w:val="000000"/>
          <w:sz w:val="20"/>
          <w:szCs w:val="20"/>
          <w:lang w:val="en-GB"/>
        </w:rPr>
        <w:t xml:space="preserve"> </w:t>
      </w:r>
      <w:r w:rsidRPr="00622837">
        <w:rPr>
          <w:rFonts w:ascii="Times" w:hAnsi="Times"/>
          <w:color w:val="000000"/>
          <w:sz w:val="20"/>
          <w:szCs w:val="20"/>
          <w:lang w:val="id-ID"/>
        </w:rPr>
        <w:t xml:space="preserve">Vocabulary mastery plays a crucial role in English language learning, particularly in English as a </w:t>
      </w:r>
      <w:proofErr w:type="gramStart"/>
      <w:r w:rsidRPr="00622837">
        <w:rPr>
          <w:rFonts w:ascii="Times" w:hAnsi="Times"/>
          <w:color w:val="000000"/>
          <w:sz w:val="20"/>
          <w:szCs w:val="20"/>
          <w:lang w:val="id-ID"/>
        </w:rPr>
        <w:t>Foreign Language (EFL) contexts</w:t>
      </w:r>
      <w:proofErr w:type="gramEnd"/>
      <w:r w:rsidRPr="00622837">
        <w:rPr>
          <w:rFonts w:ascii="Times" w:hAnsi="Times"/>
          <w:color w:val="000000"/>
          <w:sz w:val="20"/>
          <w:szCs w:val="20"/>
          <w:lang w:val="id-ID"/>
        </w:rPr>
        <w:t>. However, many students continue to struggle with memorizing and retaining vocabulary due to conventional teaching methods and the limited use of interactive learning media. This study investigated the effectiveness of VocabARy, a Web-Based Augmented Reality (WebAR) platform, in supporting English vocabulary learning among junior high school students. A mixed-methods sequential explanatory design was employed involving 26 eighth-grade students at SMP Negeri 3 Wonosalam Jombang. Quantitative data were collected through pre-test and post-test assessments and analyzed using descriptive statistics, paired sample t-test, and normalized gain (N-Gain). Qualitative data were obtained through questionnaires, interviews, and classroom observations. The findings revealed a substantial improvement in students’ vocabulary achievement, with the mean score increasing from 26.61 in the pre-test to 80.73 in the post-test. The paired-sample t-test indicated a statistically significant difference between pre-test and post-test scores (p &lt; .05), and the average N-Gain score of 0.7454 was categorized as high. Questionnaire results also demonstrated positive perceptions regarding perceived usefulness, perceived ease of use, and learning motivation. Qualitative findings confirmed that students considered VocabARy engaging, accessible, and effective in facilitating vocabulary retention through interactive three-dimensional visualization. The study concludes that VocabARy is an effective and innovative learning platform that can enhance vocabulary acquisition and increase student engagement in EFL classrooms.</w:t>
      </w:r>
    </w:p>
    <w:p w14:paraId="77FD229D" w14:textId="77777777" w:rsidR="00622837" w:rsidRPr="00622837" w:rsidRDefault="00622837" w:rsidP="00622837">
      <w:pPr>
        <w:widowControl/>
        <w:autoSpaceDE/>
        <w:autoSpaceDN/>
        <w:spacing w:after="240"/>
        <w:ind w:left="567" w:right="567"/>
        <w:rPr>
          <w:rFonts w:ascii="Times" w:hAnsi="Times"/>
          <w:i/>
          <w:color w:val="000000"/>
          <w:sz w:val="20"/>
          <w:szCs w:val="20"/>
          <w:lang w:val="en-GB"/>
        </w:rPr>
      </w:pPr>
      <w:r w:rsidRPr="00622837">
        <w:rPr>
          <w:rFonts w:ascii="Times" w:hAnsi="Times"/>
          <w:b/>
          <w:i/>
          <w:color w:val="000000"/>
          <w:sz w:val="20"/>
          <w:szCs w:val="20"/>
          <w:lang w:val="en-GB"/>
        </w:rPr>
        <w:t>Keyword:</w:t>
      </w:r>
      <w:r w:rsidRPr="00622837">
        <w:rPr>
          <w:rFonts w:ascii="Times" w:hAnsi="Times"/>
          <w:i/>
          <w:color w:val="000000"/>
          <w:sz w:val="20"/>
          <w:szCs w:val="20"/>
          <w:lang w:val="en-GB"/>
        </w:rPr>
        <w:t xml:space="preserve"> </w:t>
      </w:r>
      <w:proofErr w:type="spellStart"/>
      <w:r w:rsidRPr="00622837">
        <w:rPr>
          <w:rFonts w:ascii="Times" w:hAnsi="Times"/>
          <w:i/>
          <w:color w:val="000000"/>
          <w:sz w:val="20"/>
          <w:szCs w:val="20"/>
          <w:lang w:val="en-GB"/>
        </w:rPr>
        <w:t>VocabARy</w:t>
      </w:r>
      <w:proofErr w:type="spellEnd"/>
      <w:r w:rsidRPr="00622837">
        <w:rPr>
          <w:rFonts w:ascii="Times" w:hAnsi="Times"/>
          <w:i/>
          <w:color w:val="000000"/>
          <w:sz w:val="20"/>
          <w:szCs w:val="20"/>
          <w:lang w:val="en-GB"/>
        </w:rPr>
        <w:t xml:space="preserve">, </w:t>
      </w:r>
      <w:proofErr w:type="spellStart"/>
      <w:r w:rsidRPr="00622837">
        <w:rPr>
          <w:rFonts w:ascii="Times" w:hAnsi="Times"/>
          <w:i/>
          <w:color w:val="000000"/>
          <w:sz w:val="20"/>
          <w:szCs w:val="20"/>
          <w:lang w:val="en-GB"/>
        </w:rPr>
        <w:t>WebAR</w:t>
      </w:r>
      <w:proofErr w:type="spellEnd"/>
      <w:r w:rsidRPr="00622837">
        <w:rPr>
          <w:rFonts w:ascii="Times" w:hAnsi="Times"/>
          <w:i/>
          <w:color w:val="000000"/>
          <w:sz w:val="20"/>
          <w:szCs w:val="20"/>
          <w:lang w:val="en-GB"/>
        </w:rPr>
        <w:t>, Vocabulary Learning, Augmented Reality, EFL</w:t>
      </w:r>
    </w:p>
    <w:p w14:paraId="4525CB5C" w14:textId="77777777" w:rsidR="00622837" w:rsidRPr="00622837" w:rsidRDefault="00622837" w:rsidP="00622837">
      <w:pPr>
        <w:widowControl/>
        <w:autoSpaceDE/>
        <w:autoSpaceDN/>
        <w:spacing w:before="240" w:after="120" w:line="276" w:lineRule="auto"/>
        <w:rPr>
          <w:rFonts w:ascii="Times" w:hAnsi="Times"/>
          <w:b/>
          <w:iCs/>
          <w:caps/>
          <w:color w:val="000000"/>
          <w:sz w:val="24"/>
          <w:lang w:val="en-GB"/>
        </w:rPr>
      </w:pPr>
      <w:r w:rsidRPr="00622837">
        <w:rPr>
          <w:rFonts w:ascii="Times" w:hAnsi="Times"/>
          <w:b/>
          <w:iCs/>
          <w:caps/>
          <w:color w:val="000000"/>
          <w:sz w:val="24"/>
          <w:lang w:val="id-ID"/>
        </w:rPr>
        <w:t>Introduction</w:t>
      </w:r>
    </w:p>
    <w:p w14:paraId="74643879" w14:textId="1B37CB63"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English has become a global language that plays a fundamental role in international communication, education, science, and technology. As a lingua franca, English enables individuals from diverse linguistic and cultural backgrounds to communicate effectively across national boundaries. Consequently, English proficiency has become an essential competence for students in the twenty-first century. In Indonesia, English is taught as a foreign language and constitutes an important subject within secondary education. Among the various components of language proficiency, vocabulary mastery is considered one of the most essential because it supports the development of listening, speaking, reading, and writing skills. Despite its importance, vocabulary learning remains challenging for many EFL learners. Students often struggle to memorize new words, understand meanings in context, and retain vocabulary over extended periods. Traditional teaching practices frequently rely on rote memorization, translation activities, and repetitive exercises, which may reduce students’ motivation and limit meaningful learning experiences. Such challenges are particularly evident in rural educational settings where students have limited exposure to English outside the classroom.</w:t>
      </w:r>
    </w:p>
    <w:p w14:paraId="3948CD2B" w14:textId="46825661"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Recent developments in educational technology have provided opportunities to address these challenges through innovative learning environments. One emerging technology is Augmented Reality (AR), which integrates digital information into real-world environments and enables interactive learning experiences. Previous studies have demonstrated that AR can improve student engagement, motivation, and academic performance by providing contextualized and immersive learning experiences. Within language education, AR has shown significant potential in supporting vocabulary acquisition. Through interactive three-dimensional representations, learners can connect vocabulary items with visual experiences, facilitating </w:t>
      </w:r>
      <w:r w:rsidRPr="00622837">
        <w:rPr>
          <w:rFonts w:ascii="Times" w:hAnsi="Times"/>
          <w:iCs/>
          <w:color w:val="000000"/>
        </w:rPr>
        <w:lastRenderedPageBreak/>
        <w:t>deeper understanding and long-term retention. However, many existing AR applications require installation and advanced device specifications, limiting their accessibility in schools with constrained technological resources.</w:t>
      </w:r>
    </w:p>
    <w:p w14:paraId="38F3AD02"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To address these limitations, this study introduces </w:t>
      </w:r>
      <w:proofErr w:type="spellStart"/>
      <w:r w:rsidRPr="00622837">
        <w:rPr>
          <w:rFonts w:ascii="Times" w:hAnsi="Times"/>
          <w:iCs/>
          <w:color w:val="000000"/>
        </w:rPr>
        <w:t>VocabARy</w:t>
      </w:r>
      <w:proofErr w:type="spellEnd"/>
      <w:r w:rsidRPr="00622837">
        <w:rPr>
          <w:rFonts w:ascii="Times" w:hAnsi="Times"/>
          <w:iCs/>
          <w:color w:val="000000"/>
        </w:rPr>
        <w:t xml:space="preserve">, a Web-Based Augmented Reality platform specifically designed for English vocabulary learning. Unlike conventional AR applications, </w:t>
      </w:r>
      <w:proofErr w:type="spellStart"/>
      <w:r w:rsidRPr="00622837">
        <w:rPr>
          <w:rFonts w:ascii="Times" w:hAnsi="Times"/>
          <w:iCs/>
          <w:color w:val="000000"/>
        </w:rPr>
        <w:t>VocabARy</w:t>
      </w:r>
      <w:proofErr w:type="spellEnd"/>
      <w:r w:rsidRPr="00622837">
        <w:rPr>
          <w:rFonts w:ascii="Times" w:hAnsi="Times"/>
          <w:iCs/>
          <w:color w:val="000000"/>
        </w:rPr>
        <w:t xml:space="preserve"> operates through web browsers without requiring installation, making it more accessible and practical for educational use. The platform integrates interactive three-dimensional visualizations with curriculum-based vocabulary materials to support vocabulary acquisition among junior high school students. This study aims to examine the effectiveness of </w:t>
      </w:r>
      <w:proofErr w:type="spellStart"/>
      <w:r w:rsidRPr="00622837">
        <w:rPr>
          <w:rFonts w:ascii="Times" w:hAnsi="Times"/>
          <w:iCs/>
          <w:color w:val="000000"/>
        </w:rPr>
        <w:t>VocabARy</w:t>
      </w:r>
      <w:proofErr w:type="spellEnd"/>
      <w:r w:rsidRPr="00622837">
        <w:rPr>
          <w:rFonts w:ascii="Times" w:hAnsi="Times"/>
          <w:iCs/>
          <w:color w:val="000000"/>
        </w:rPr>
        <w:t xml:space="preserve"> in improving students’ vocabulary mastery and to explore students’ perceptions toward its implementation in English language learning. The findings are expected to contribute to the growing body of research on technology-enhanced language learning and provide practical implications for integrating </w:t>
      </w:r>
      <w:proofErr w:type="spellStart"/>
      <w:r w:rsidRPr="00622837">
        <w:rPr>
          <w:rFonts w:ascii="Times" w:hAnsi="Times"/>
          <w:iCs/>
          <w:color w:val="000000"/>
        </w:rPr>
        <w:t>WebAR</w:t>
      </w:r>
      <w:proofErr w:type="spellEnd"/>
      <w:r w:rsidRPr="00622837">
        <w:rPr>
          <w:rFonts w:ascii="Times" w:hAnsi="Times"/>
          <w:iCs/>
          <w:color w:val="000000"/>
        </w:rPr>
        <w:t xml:space="preserve"> into EFL instruction.</w:t>
      </w:r>
    </w:p>
    <w:p w14:paraId="7740FD04" w14:textId="77777777" w:rsidR="00622837" w:rsidRPr="00622837" w:rsidRDefault="00622837" w:rsidP="00622837">
      <w:pPr>
        <w:widowControl/>
        <w:autoSpaceDE/>
        <w:autoSpaceDN/>
        <w:spacing w:before="240" w:after="120" w:line="276" w:lineRule="auto"/>
        <w:rPr>
          <w:rFonts w:ascii="Times" w:hAnsi="Times"/>
          <w:b/>
          <w:iCs/>
          <w:caps/>
          <w:color w:val="000000"/>
          <w:sz w:val="24"/>
          <w:lang w:val="en-GB"/>
        </w:rPr>
      </w:pPr>
      <w:r w:rsidRPr="00622837">
        <w:rPr>
          <w:rFonts w:ascii="Times" w:hAnsi="Times"/>
          <w:b/>
          <w:iCs/>
          <w:caps/>
          <w:color w:val="000000"/>
          <w:sz w:val="24"/>
          <w:lang w:val="id-ID"/>
        </w:rPr>
        <w:t>Method</w:t>
      </w:r>
    </w:p>
    <w:p w14:paraId="51603270" w14:textId="113890AC"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This study employed a mixed-methods approach using a sequential explanatory design. According to Creswell and Creswell (2018), this design combines quantitative and qualitative methods sequentially to obtain a comprehensive understanding of a research problem. Quantitative data were collected and analyzed first, followed by qualitative data to explain and support the quantitative findings. The study was conducted at SMP Negeri 3 </w:t>
      </w:r>
      <w:proofErr w:type="spellStart"/>
      <w:r w:rsidRPr="00622837">
        <w:rPr>
          <w:rFonts w:ascii="Times" w:hAnsi="Times"/>
          <w:iCs/>
          <w:color w:val="000000"/>
        </w:rPr>
        <w:t>Wonosalam</w:t>
      </w:r>
      <w:proofErr w:type="spellEnd"/>
      <w:r w:rsidRPr="00622837">
        <w:rPr>
          <w:rFonts w:ascii="Times" w:hAnsi="Times"/>
          <w:iCs/>
          <w:color w:val="000000"/>
        </w:rPr>
        <w:t xml:space="preserve"> </w:t>
      </w:r>
      <w:proofErr w:type="spellStart"/>
      <w:r w:rsidRPr="00622837">
        <w:rPr>
          <w:rFonts w:ascii="Times" w:hAnsi="Times"/>
          <w:iCs/>
          <w:color w:val="000000"/>
        </w:rPr>
        <w:t>Jombang</w:t>
      </w:r>
      <w:proofErr w:type="spellEnd"/>
      <w:r w:rsidRPr="00622837">
        <w:rPr>
          <w:rFonts w:ascii="Times" w:hAnsi="Times"/>
          <w:iCs/>
          <w:color w:val="000000"/>
        </w:rPr>
        <w:t xml:space="preserve"> during the 2025 academic year. The participants consisted of 26 eighth-grade students selected through purposive sampling. The participants were chosen because they represented the target users of the </w:t>
      </w:r>
      <w:proofErr w:type="spellStart"/>
      <w:r w:rsidRPr="00622837">
        <w:rPr>
          <w:rFonts w:ascii="Times" w:hAnsi="Times"/>
          <w:iCs/>
          <w:color w:val="000000"/>
        </w:rPr>
        <w:t>VocabARy</w:t>
      </w:r>
      <w:proofErr w:type="spellEnd"/>
      <w:r w:rsidRPr="00622837">
        <w:rPr>
          <w:rFonts w:ascii="Times" w:hAnsi="Times"/>
          <w:iCs/>
          <w:color w:val="000000"/>
        </w:rPr>
        <w:t xml:space="preserve"> platform and were actively enrolled in English classes.</w:t>
      </w:r>
    </w:p>
    <w:p w14:paraId="147BB089" w14:textId="4212CA43"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The instruments used in this study included vocabulary tests, questionnaires, interviews, and classroom observations. The vocabulary tests consisted of pre-test and post-test assessments designed to measure students’ vocabulary mastery before and after the implementation of </w:t>
      </w:r>
      <w:proofErr w:type="spellStart"/>
      <w:r w:rsidRPr="00622837">
        <w:rPr>
          <w:rFonts w:ascii="Times" w:hAnsi="Times"/>
          <w:iCs/>
          <w:color w:val="000000"/>
        </w:rPr>
        <w:t>VocabARy</w:t>
      </w:r>
      <w:proofErr w:type="spellEnd"/>
      <w:r w:rsidRPr="00622837">
        <w:rPr>
          <w:rFonts w:ascii="Times" w:hAnsi="Times"/>
          <w:iCs/>
          <w:color w:val="000000"/>
        </w:rPr>
        <w:t>. A questionnaire based on the Technology Acceptance Model (TAM) was administered to evaluate students’ perceptions regarding perceived usefulness, perceived ease of use, and learning motivation. Semi-structured interviews and classroom observations were conducted to obtain deeper insights into students’ experiences during the learning process.</w:t>
      </w:r>
    </w:p>
    <w:p w14:paraId="1A682807" w14:textId="65E63385"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The validity and reliability of the instruments were examined before data collection. Reliability analysis using Cronbach’s Alpha indicated a coefficient of 0.957, demonstrating excellent internal consistency. Quantitative data were analyzed using IBM SPSS through descriptive statistics, paired sample t-test, and normalized gain (N-Gain) analysis. Qualitative data were analyzed using thematic analysis following Braun and Clarke’s procedures.</w:t>
      </w:r>
    </w:p>
    <w:p w14:paraId="28D455CF"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The instruments used in this study included:</w:t>
      </w:r>
    </w:p>
    <w:p w14:paraId="74ECA1B0" w14:textId="77777777" w:rsidR="00622837" w:rsidRPr="00622837" w:rsidRDefault="00622837" w:rsidP="00622837">
      <w:pPr>
        <w:widowControl/>
        <w:adjustRightInd w:val="0"/>
        <w:spacing w:line="276" w:lineRule="auto"/>
        <w:ind w:left="714" w:hanging="357"/>
        <w:rPr>
          <w:rFonts w:ascii="Times" w:hAnsi="Times" w:cs="Times"/>
          <w:color w:val="000000"/>
          <w:szCs w:val="24"/>
        </w:rPr>
      </w:pPr>
      <w:r w:rsidRPr="00622837">
        <w:rPr>
          <w:rFonts w:ascii="Times" w:hAnsi="Times" w:cs="Times"/>
          <w:color w:val="000000"/>
          <w:szCs w:val="24"/>
        </w:rPr>
        <w:t>Vocabulary Test</w:t>
      </w:r>
    </w:p>
    <w:p w14:paraId="3503E5AF" w14:textId="77777777" w:rsidR="00622837" w:rsidRPr="00622837" w:rsidRDefault="00622837" w:rsidP="00622837">
      <w:pPr>
        <w:widowControl/>
        <w:adjustRightInd w:val="0"/>
        <w:spacing w:line="276" w:lineRule="auto"/>
        <w:ind w:left="714" w:hanging="357"/>
        <w:rPr>
          <w:rFonts w:ascii="Times" w:hAnsi="Times" w:cs="Times"/>
          <w:color w:val="000000"/>
          <w:szCs w:val="24"/>
        </w:rPr>
      </w:pPr>
      <w:r w:rsidRPr="00622837">
        <w:rPr>
          <w:rFonts w:ascii="Times" w:hAnsi="Times" w:cs="Times"/>
          <w:color w:val="000000"/>
          <w:szCs w:val="24"/>
        </w:rPr>
        <w:t>Questionnaire</w:t>
      </w:r>
    </w:p>
    <w:p w14:paraId="718F3114" w14:textId="77777777" w:rsidR="00622837" w:rsidRPr="00622837" w:rsidRDefault="00622837" w:rsidP="00622837">
      <w:pPr>
        <w:widowControl/>
        <w:adjustRightInd w:val="0"/>
        <w:spacing w:line="276" w:lineRule="auto"/>
        <w:ind w:left="714" w:hanging="357"/>
        <w:rPr>
          <w:rFonts w:ascii="Times" w:hAnsi="Times" w:cs="Times"/>
          <w:color w:val="000000"/>
          <w:szCs w:val="24"/>
        </w:rPr>
      </w:pPr>
      <w:r w:rsidRPr="00622837">
        <w:rPr>
          <w:rFonts w:ascii="Times" w:hAnsi="Times" w:cs="Times"/>
          <w:color w:val="000000"/>
          <w:szCs w:val="24"/>
        </w:rPr>
        <w:t>Interview and Observation</w:t>
      </w:r>
    </w:p>
    <w:p w14:paraId="1D5AC98C" w14:textId="77777777" w:rsidR="00622837" w:rsidRPr="00622837" w:rsidRDefault="00622837" w:rsidP="00622837">
      <w:pPr>
        <w:widowControl/>
        <w:adjustRightInd w:val="0"/>
        <w:spacing w:line="276" w:lineRule="auto"/>
        <w:ind w:left="714"/>
        <w:rPr>
          <w:rFonts w:ascii="Times" w:hAnsi="Times" w:cs="Times"/>
          <w:color w:val="000000"/>
          <w:szCs w:val="24"/>
        </w:rPr>
      </w:pPr>
    </w:p>
    <w:p w14:paraId="3EF2CE4F" w14:textId="77777777" w:rsidR="00622837" w:rsidRPr="00622837" w:rsidRDefault="00622837" w:rsidP="00622837">
      <w:pPr>
        <w:widowControl/>
        <w:adjustRightInd w:val="0"/>
        <w:spacing w:line="276" w:lineRule="auto"/>
        <w:ind w:left="357"/>
        <w:jc w:val="both"/>
        <w:rPr>
          <w:rFonts w:ascii="Times" w:hAnsi="Times" w:cs="Times"/>
          <w:color w:val="000000"/>
          <w:szCs w:val="24"/>
        </w:rPr>
      </w:pPr>
      <w:r w:rsidRPr="00622837">
        <w:rPr>
          <w:rFonts w:ascii="Times" w:hAnsi="Times" w:cs="Times"/>
          <w:color w:val="000000"/>
          <w:szCs w:val="24"/>
        </w:rPr>
        <w:t>Quantitative data were analyzed using IBM SPSS, including descriptive statistics, paired sample t-test, and normalized gain (N-Gain). The formulas used are as follows:</w:t>
      </w:r>
    </w:p>
    <w:p w14:paraId="03E18D5C" w14:textId="77777777" w:rsidR="00622837" w:rsidRPr="00622837" w:rsidRDefault="00622837" w:rsidP="00622837">
      <w:pPr>
        <w:widowControl/>
        <w:adjustRightInd w:val="0"/>
        <w:spacing w:line="276" w:lineRule="auto"/>
        <w:ind w:left="357"/>
        <w:rPr>
          <w:rFonts w:ascii="Times" w:hAnsi="Times" w:cs="Times"/>
          <w:color w:val="000000"/>
          <w:szCs w:val="24"/>
        </w:rPr>
      </w:pPr>
    </w:p>
    <w:p w14:paraId="7EF8C208" w14:textId="77777777" w:rsidR="00622837" w:rsidRPr="00622837" w:rsidRDefault="00622837" w:rsidP="00622837">
      <w:pPr>
        <w:widowControl/>
        <w:adjustRightInd w:val="0"/>
        <w:spacing w:line="276" w:lineRule="auto"/>
        <w:ind w:left="357"/>
        <w:rPr>
          <w:rFonts w:ascii="Times" w:hAnsi="Times" w:cs="Times"/>
          <w:color w:val="000000"/>
          <w:szCs w:val="24"/>
        </w:rPr>
      </w:pPr>
      <w:r w:rsidRPr="00622837">
        <w:rPr>
          <w:rFonts w:ascii="Times" w:hAnsi="Times" w:cs="Times"/>
          <w:color w:val="000000"/>
          <w:szCs w:val="24"/>
        </w:rPr>
        <w:t>Normalized Gain (N-Gain):</w:t>
      </w:r>
    </w:p>
    <w:p w14:paraId="2838B547" w14:textId="77777777" w:rsidR="00622837" w:rsidRPr="00622837" w:rsidRDefault="00622837" w:rsidP="00622837">
      <w:pPr>
        <w:widowControl/>
        <w:adjustRightInd w:val="0"/>
        <w:spacing w:line="276" w:lineRule="auto"/>
        <w:ind w:left="360"/>
        <w:jc w:val="center"/>
        <w:rPr>
          <w:rFonts w:ascii="Cambria Math" w:hAnsi="Cambria Math" w:cs="Times"/>
          <w:color w:val="000000"/>
          <w:szCs w:val="24"/>
          <w:oMath/>
        </w:rPr>
      </w:pPr>
      <m:oMathPara>
        <m:oMath>
          <m:r>
            <w:rPr>
              <w:rFonts w:ascii="Cambria Math" w:hAnsi="Cambria Math" w:cs="Times"/>
              <w:color w:val="000000"/>
              <w:szCs w:val="24"/>
            </w:rPr>
            <m:t>g=</m:t>
          </m:r>
          <m:f>
            <m:fPr>
              <m:ctrlPr>
                <w:rPr>
                  <w:rFonts w:ascii="Cambria Math" w:hAnsi="Cambria Math" w:cs="Times"/>
                  <w:color w:val="000000"/>
                  <w:szCs w:val="24"/>
                </w:rPr>
              </m:ctrlPr>
            </m:fPr>
            <m:num>
              <m:r>
                <w:rPr>
                  <w:rFonts w:ascii="Cambria Math" w:hAnsi="Cambria Math" w:cs="Times"/>
                  <w:color w:val="000000"/>
                  <w:szCs w:val="24"/>
                </w:rPr>
                <m:t>Post-Pre</m:t>
              </m:r>
              <m:ctrlPr>
                <w:rPr>
                  <w:rFonts w:ascii="Cambria Math" w:hAnsi="Cambria Math" w:cs="Times"/>
                  <w:i/>
                  <w:color w:val="000000"/>
                  <w:szCs w:val="24"/>
                </w:rPr>
              </m:ctrlPr>
            </m:num>
            <m:den>
              <m:r>
                <w:rPr>
                  <w:rFonts w:ascii="Cambria Math" w:hAnsi="Cambria Math" w:cs="Times"/>
                  <w:color w:val="000000"/>
                  <w:szCs w:val="24"/>
                </w:rPr>
                <m:t>100-Pre</m:t>
              </m:r>
              <m:ctrlPr>
                <w:rPr>
                  <w:rFonts w:ascii="Cambria Math" w:hAnsi="Cambria Math" w:cs="Times"/>
                  <w:i/>
                  <w:color w:val="000000"/>
                  <w:szCs w:val="24"/>
                </w:rPr>
              </m:ctrlPr>
            </m:den>
          </m:f>
        </m:oMath>
      </m:oMathPara>
    </w:p>
    <w:p w14:paraId="228F2EC0" w14:textId="77777777" w:rsidR="00622837" w:rsidRPr="00622837" w:rsidRDefault="00622837" w:rsidP="00622837">
      <w:pPr>
        <w:widowControl/>
        <w:adjustRightInd w:val="0"/>
        <w:spacing w:line="276" w:lineRule="auto"/>
        <w:ind w:left="357"/>
        <w:jc w:val="center"/>
        <w:rPr>
          <w:rFonts w:ascii="Times" w:hAnsi="Times" w:cs="Times"/>
          <w:color w:val="000000"/>
          <w:szCs w:val="24"/>
        </w:rPr>
      </w:pPr>
    </w:p>
    <w:p w14:paraId="6A0139F0" w14:textId="77777777" w:rsidR="00622837" w:rsidRPr="00622837" w:rsidRDefault="00622837" w:rsidP="00622837">
      <w:pPr>
        <w:widowControl/>
        <w:adjustRightInd w:val="0"/>
        <w:spacing w:line="276" w:lineRule="auto"/>
        <w:ind w:left="357"/>
        <w:rPr>
          <w:rFonts w:ascii="Times" w:hAnsi="Times" w:cs="Times"/>
          <w:color w:val="000000"/>
          <w:szCs w:val="24"/>
        </w:rPr>
      </w:pPr>
      <w:r w:rsidRPr="00622837">
        <w:rPr>
          <w:rFonts w:ascii="Times" w:hAnsi="Times" w:cs="Times"/>
          <w:color w:val="000000"/>
          <w:szCs w:val="24"/>
        </w:rPr>
        <w:t>Paired Sample t-test:</w:t>
      </w:r>
    </w:p>
    <w:p w14:paraId="4C18A340" w14:textId="77777777" w:rsidR="00622837" w:rsidRPr="00622837" w:rsidRDefault="00622837" w:rsidP="00622837">
      <w:pPr>
        <w:widowControl/>
        <w:adjustRightInd w:val="0"/>
        <w:spacing w:line="276" w:lineRule="auto"/>
        <w:ind w:left="357"/>
        <w:rPr>
          <w:rFonts w:ascii="Times" w:hAnsi="Times" w:cs="Times"/>
          <w:color w:val="000000"/>
          <w:szCs w:val="24"/>
        </w:rPr>
      </w:pPr>
    </w:p>
    <w:p w14:paraId="683B99C7" w14:textId="77777777" w:rsidR="00622837" w:rsidRPr="00622837" w:rsidRDefault="00622837" w:rsidP="00622837">
      <w:pPr>
        <w:widowControl/>
        <w:adjustRightInd w:val="0"/>
        <w:spacing w:line="276" w:lineRule="auto"/>
        <w:ind w:left="357"/>
        <w:rPr>
          <w:rFonts w:ascii="Cambria Math" w:hAnsi="Cambria Math" w:cs="Times"/>
          <w:color w:val="000000"/>
          <w:szCs w:val="24"/>
          <w:oMath/>
        </w:rPr>
      </w:pPr>
      <m:oMathPara>
        <m:oMath>
          <m:r>
            <w:rPr>
              <w:rFonts w:ascii="Cambria Math" w:hAnsi="Cambria Math" w:cs="Times"/>
              <w:color w:val="000000"/>
              <w:szCs w:val="24"/>
            </w:rPr>
            <w:lastRenderedPageBreak/>
            <m:t>t=</m:t>
          </m:r>
          <m:f>
            <m:fPr>
              <m:ctrlPr>
                <w:rPr>
                  <w:rFonts w:ascii="Cambria Math" w:hAnsi="Cambria Math" w:cs="Times"/>
                  <w:color w:val="000000"/>
                  <w:szCs w:val="24"/>
                </w:rPr>
              </m:ctrlPr>
            </m:fPr>
            <m:num>
              <m:acc>
                <m:accPr>
                  <m:chr m:val="̅"/>
                  <m:ctrlPr>
                    <w:rPr>
                      <w:rFonts w:ascii="Cambria Math" w:hAnsi="Cambria Math" w:cs="Times"/>
                      <w:color w:val="000000"/>
                      <w:szCs w:val="24"/>
                    </w:rPr>
                  </m:ctrlPr>
                </m:accPr>
                <m:e>
                  <m:r>
                    <w:rPr>
                      <w:rFonts w:ascii="Cambria Math" w:hAnsi="Cambria Math" w:cs="Times"/>
                      <w:color w:val="000000"/>
                      <w:szCs w:val="24"/>
                    </w:rPr>
                    <m:t>d</m:t>
                  </m:r>
                </m:e>
              </m:acc>
              <m:ctrlPr>
                <w:rPr>
                  <w:rFonts w:ascii="Cambria Math" w:hAnsi="Cambria Math" w:cs="Times"/>
                  <w:i/>
                  <w:color w:val="000000"/>
                  <w:szCs w:val="24"/>
                </w:rPr>
              </m:ctrlPr>
            </m:num>
            <m:den>
              <m:sSub>
                <m:sSubPr>
                  <m:ctrlPr>
                    <w:rPr>
                      <w:rFonts w:ascii="Cambria Math" w:hAnsi="Cambria Math" w:cs="Times"/>
                      <w:i/>
                      <w:color w:val="000000"/>
                      <w:szCs w:val="24"/>
                    </w:rPr>
                  </m:ctrlPr>
                </m:sSubPr>
                <m:e>
                  <m:r>
                    <w:rPr>
                      <w:rFonts w:ascii="Cambria Math" w:hAnsi="Cambria Math" w:cs="Times"/>
                      <w:color w:val="000000"/>
                      <w:szCs w:val="24"/>
                    </w:rPr>
                    <m:t>S</m:t>
                  </m:r>
                </m:e>
                <m:sub>
                  <m:r>
                    <w:rPr>
                      <w:rFonts w:ascii="Cambria Math" w:hAnsi="Cambria Math" w:cs="Times"/>
                      <w:color w:val="000000"/>
                      <w:szCs w:val="24"/>
                    </w:rPr>
                    <m:t>d</m:t>
                  </m:r>
                </m:sub>
              </m:sSub>
              <m:r>
                <m:rPr>
                  <m:lit/>
                </m:rPr>
                <w:rPr>
                  <w:rFonts w:ascii="Cambria Math" w:hAnsi="Cambria Math" w:cs="Times"/>
                  <w:color w:val="000000"/>
                  <w:szCs w:val="24"/>
                </w:rPr>
                <m:t>/</m:t>
              </m:r>
              <m:rad>
                <m:radPr>
                  <m:degHide m:val="1"/>
                  <m:ctrlPr>
                    <w:rPr>
                      <w:rFonts w:ascii="Cambria Math" w:hAnsi="Cambria Math" w:cs="Times"/>
                      <w:color w:val="000000"/>
                      <w:szCs w:val="24"/>
                    </w:rPr>
                  </m:ctrlPr>
                </m:radPr>
                <m:deg>
                  <m:ctrlPr>
                    <w:rPr>
                      <w:rFonts w:ascii="Cambria Math" w:hAnsi="Cambria Math" w:cs="Times"/>
                      <w:i/>
                      <w:color w:val="000000"/>
                      <w:szCs w:val="24"/>
                    </w:rPr>
                  </m:ctrlPr>
                </m:deg>
                <m:e>
                  <m:r>
                    <w:rPr>
                      <w:rFonts w:ascii="Cambria Math" w:hAnsi="Cambria Math" w:cs="Times"/>
                      <w:color w:val="000000"/>
                      <w:szCs w:val="24"/>
                    </w:rPr>
                    <m:t>n</m:t>
                  </m:r>
                </m:e>
              </m:rad>
              <m:ctrlPr>
                <w:rPr>
                  <w:rFonts w:ascii="Cambria Math" w:hAnsi="Cambria Math" w:cs="Times"/>
                  <w:i/>
                  <w:color w:val="000000"/>
                  <w:szCs w:val="24"/>
                </w:rPr>
              </m:ctrlPr>
            </m:den>
          </m:f>
        </m:oMath>
      </m:oMathPara>
    </w:p>
    <w:p w14:paraId="518744BA" w14:textId="77777777" w:rsidR="00622837" w:rsidRPr="00622837" w:rsidRDefault="00622837" w:rsidP="00622837">
      <w:pPr>
        <w:widowControl/>
        <w:adjustRightInd w:val="0"/>
        <w:spacing w:line="276" w:lineRule="auto"/>
        <w:rPr>
          <w:rFonts w:ascii="Times" w:hAnsi="Times" w:cs="Times"/>
          <w:color w:val="000000"/>
          <w:szCs w:val="24"/>
        </w:rPr>
      </w:pPr>
    </w:p>
    <w:p w14:paraId="4D6480D1" w14:textId="77777777" w:rsidR="00622837" w:rsidRPr="00622837" w:rsidRDefault="00622837" w:rsidP="00622837">
      <w:pPr>
        <w:widowControl/>
        <w:adjustRightInd w:val="0"/>
        <w:spacing w:line="276" w:lineRule="auto"/>
        <w:ind w:firstLine="284"/>
        <w:jc w:val="both"/>
        <w:rPr>
          <w:rFonts w:ascii="Times" w:hAnsi="Times" w:cs="Times"/>
          <w:color w:val="000000"/>
          <w:szCs w:val="24"/>
        </w:rPr>
      </w:pPr>
      <w:r w:rsidRPr="00622837">
        <w:rPr>
          <w:rFonts w:ascii="Times" w:hAnsi="Times" w:cs="Times"/>
          <w:color w:val="000000"/>
          <w:szCs w:val="24"/>
        </w:rPr>
        <w:t>The interpretation of N-Gain follows Hake (1998), in which values are categorized as low, medium, or high improvement.</w:t>
      </w:r>
    </w:p>
    <w:p w14:paraId="23AEA553" w14:textId="77777777" w:rsidR="00622837" w:rsidRPr="00622837" w:rsidRDefault="00622837" w:rsidP="00622837">
      <w:pPr>
        <w:widowControl/>
        <w:adjustRightInd w:val="0"/>
        <w:spacing w:line="276" w:lineRule="auto"/>
        <w:ind w:firstLine="284"/>
        <w:jc w:val="both"/>
        <w:rPr>
          <w:rFonts w:ascii="Times" w:hAnsi="Times" w:cs="Times"/>
          <w:color w:val="000000"/>
          <w:szCs w:val="24"/>
        </w:rPr>
      </w:pPr>
      <w:r w:rsidRPr="00622837">
        <w:rPr>
          <w:rFonts w:ascii="Times" w:hAnsi="Times" w:cs="Times"/>
          <w:color w:val="000000"/>
          <w:szCs w:val="24"/>
        </w:rPr>
        <w:t>Qualitative data were analyzed using thematic analysis, including data reduction, categorization, and interpretation to identify patterns in students’ responses.</w:t>
      </w:r>
    </w:p>
    <w:p w14:paraId="7E091AFE" w14:textId="77777777" w:rsidR="00622837" w:rsidRPr="00622837" w:rsidRDefault="00622837" w:rsidP="00622837">
      <w:pPr>
        <w:widowControl/>
        <w:autoSpaceDE/>
        <w:autoSpaceDN/>
        <w:spacing w:before="240" w:after="120" w:line="276" w:lineRule="auto"/>
        <w:rPr>
          <w:rFonts w:ascii="Times" w:hAnsi="Times"/>
          <w:b/>
          <w:iCs/>
          <w:color w:val="000000"/>
          <w:sz w:val="24"/>
          <w:lang w:val="en-GB"/>
        </w:rPr>
      </w:pPr>
      <w:r w:rsidRPr="00622837">
        <w:rPr>
          <w:rFonts w:ascii="Times" w:hAnsi="Times"/>
          <w:b/>
          <w:iCs/>
          <w:color w:val="000000"/>
          <w:sz w:val="24"/>
          <w:lang w:val="en-GB"/>
        </w:rPr>
        <w:t>RESULTS</w:t>
      </w:r>
    </w:p>
    <w:p w14:paraId="3E5D8B2B" w14:textId="77777777" w:rsidR="00622837" w:rsidRPr="00622837" w:rsidRDefault="00622837" w:rsidP="00622837">
      <w:pPr>
        <w:widowControl/>
        <w:autoSpaceDE/>
        <w:autoSpaceDN/>
        <w:spacing w:before="240" w:after="120" w:line="276" w:lineRule="auto"/>
        <w:rPr>
          <w:rFonts w:ascii="Times" w:hAnsi="Times"/>
          <w:i/>
          <w:iCs/>
          <w:color w:val="000000"/>
          <w:sz w:val="24"/>
          <w:lang w:val="en-GB"/>
        </w:rPr>
      </w:pPr>
      <w:r w:rsidRPr="00622837">
        <w:rPr>
          <w:rFonts w:ascii="Times" w:hAnsi="Times"/>
          <w:i/>
          <w:iCs/>
          <w:color w:val="000000"/>
          <w:sz w:val="24"/>
          <w:lang w:val="en-GB"/>
        </w:rPr>
        <w:t>1. Vocabulary Achievement</w:t>
      </w:r>
    </w:p>
    <w:p w14:paraId="25B0C511"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noProof/>
          <w:color w:val="000000"/>
        </w:rPr>
        <w:drawing>
          <wp:anchor distT="0" distB="0" distL="114300" distR="114300" simplePos="0" relativeHeight="251656192" behindDoc="0" locked="0" layoutInCell="1" allowOverlap="1" wp14:anchorId="1DBFF7C9" wp14:editId="6891A8EB">
            <wp:simplePos x="0" y="0"/>
            <wp:positionH relativeFrom="column">
              <wp:posOffset>996315</wp:posOffset>
            </wp:positionH>
            <wp:positionV relativeFrom="paragraph">
              <wp:posOffset>974090</wp:posOffset>
            </wp:positionV>
            <wp:extent cx="3484245" cy="1193800"/>
            <wp:effectExtent l="0" t="0" r="1905"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960" b="13643"/>
                    <a:stretch/>
                  </pic:blipFill>
                  <pic:spPr bwMode="auto">
                    <a:xfrm>
                      <a:off x="0" y="0"/>
                      <a:ext cx="3484245" cy="119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2837">
        <w:rPr>
          <w:rFonts w:ascii="Times" w:hAnsi="Times"/>
          <w:iCs/>
          <w:color w:val="000000"/>
        </w:rPr>
        <w:t xml:space="preserve">The quantitative findings demonstrated substantial improvement in students’ vocabulary mastery following the implementation of </w:t>
      </w:r>
      <w:proofErr w:type="spellStart"/>
      <w:r w:rsidRPr="00622837">
        <w:rPr>
          <w:rFonts w:ascii="Times" w:hAnsi="Times"/>
          <w:iCs/>
          <w:color w:val="000000"/>
        </w:rPr>
        <w:t>VocabARy</w:t>
      </w:r>
      <w:proofErr w:type="spellEnd"/>
      <w:r w:rsidRPr="00622837">
        <w:rPr>
          <w:rFonts w:ascii="Times" w:hAnsi="Times"/>
          <w:iCs/>
          <w:color w:val="000000"/>
        </w:rPr>
        <w:t xml:space="preserve">. The mean pre-test score was 26.61, whereas the mean post-test score increased to 80.73. This improvement indicates a significant enhancement in students’ vocabulary knowledge after participating in </w:t>
      </w:r>
      <w:proofErr w:type="spellStart"/>
      <w:r w:rsidRPr="00622837">
        <w:rPr>
          <w:rFonts w:ascii="Times" w:hAnsi="Times"/>
          <w:iCs/>
          <w:color w:val="000000"/>
        </w:rPr>
        <w:t>WebAR</w:t>
      </w:r>
      <w:proofErr w:type="spellEnd"/>
      <w:r w:rsidRPr="00622837">
        <w:rPr>
          <w:rFonts w:ascii="Times" w:hAnsi="Times"/>
          <w:iCs/>
          <w:color w:val="000000"/>
        </w:rPr>
        <w:t>-based learning activities.</w:t>
      </w:r>
    </w:p>
    <w:p w14:paraId="0984EBDB" w14:textId="77777777" w:rsidR="00622837" w:rsidRPr="00622837" w:rsidRDefault="00622837" w:rsidP="00622837">
      <w:pPr>
        <w:widowControl/>
        <w:autoSpaceDE/>
        <w:autoSpaceDN/>
        <w:spacing w:after="170" w:line="276" w:lineRule="auto"/>
        <w:jc w:val="center"/>
        <w:rPr>
          <w:rFonts w:ascii="Times" w:hAnsi="Times"/>
          <w:color w:val="000000"/>
          <w:sz w:val="20"/>
          <w:lang w:val="en-GB"/>
        </w:rPr>
      </w:pPr>
      <w:r w:rsidRPr="00622837">
        <w:rPr>
          <w:rFonts w:ascii="Times" w:hAnsi="Times"/>
          <w:b/>
          <w:color w:val="000000"/>
          <w:sz w:val="20"/>
          <w:lang w:val="en-GB"/>
        </w:rPr>
        <w:t>Figure 1.</w:t>
      </w:r>
      <w:r w:rsidRPr="00622837">
        <w:rPr>
          <w:rFonts w:ascii="Times" w:hAnsi="Times"/>
          <w:color w:val="000000"/>
          <w:sz w:val="20"/>
          <w:lang w:val="en-GB"/>
        </w:rPr>
        <w:t xml:space="preserve"> The Result of Descriptive Statistics</w:t>
      </w:r>
    </w:p>
    <w:p w14:paraId="180EA2A7" w14:textId="4B536496"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The standard deviation decreased from 9.52 to 7.58, indicating that students’ scores became more homogeneous after the intervention. Additionally, the minimum score increased from 10.00 to 66.00, and the maximum score from 41.00 to 91.00, indicating improvement across all levels of student ability.</w:t>
      </w:r>
    </w:p>
    <w:p w14:paraId="048290A0" w14:textId="77777777" w:rsidR="00622837" w:rsidRPr="00622837" w:rsidRDefault="00622837" w:rsidP="00622837">
      <w:pPr>
        <w:widowControl/>
        <w:autoSpaceDE/>
        <w:autoSpaceDN/>
        <w:spacing w:before="240" w:after="120" w:line="276" w:lineRule="auto"/>
        <w:rPr>
          <w:rFonts w:ascii="Times" w:hAnsi="Times"/>
          <w:i/>
          <w:iCs/>
          <w:color w:val="000000"/>
          <w:sz w:val="24"/>
          <w:lang w:val="en-GB"/>
        </w:rPr>
      </w:pPr>
      <w:r w:rsidRPr="00622837">
        <w:rPr>
          <w:rFonts w:ascii="Times" w:hAnsi="Times"/>
          <w:i/>
          <w:iCs/>
          <w:color w:val="000000"/>
          <w:sz w:val="24"/>
          <w:lang w:val="en-GB"/>
        </w:rPr>
        <w:t>2. Paired Sample t-Test</w:t>
      </w:r>
    </w:p>
    <w:p w14:paraId="1FF30732" w14:textId="77777777" w:rsidR="00622837" w:rsidRPr="00622837" w:rsidRDefault="00622837" w:rsidP="00622837">
      <w:pPr>
        <w:widowControl/>
        <w:autoSpaceDE/>
        <w:autoSpaceDN/>
        <w:spacing w:line="276" w:lineRule="auto"/>
        <w:ind w:firstLine="284"/>
        <w:jc w:val="both"/>
        <w:rPr>
          <w:rFonts w:ascii="Times" w:hAnsi="Times"/>
          <w:iCs/>
          <w:color w:val="000000"/>
          <w:lang w:val="en-GB"/>
        </w:rPr>
      </w:pPr>
      <w:r w:rsidRPr="00622837">
        <w:rPr>
          <w:rFonts w:ascii="Times" w:hAnsi="Times"/>
          <w:iCs/>
          <w:noProof/>
          <w:color w:val="000000"/>
          <w:lang w:val="en-GB"/>
        </w:rPr>
        <w:drawing>
          <wp:anchor distT="0" distB="0" distL="114300" distR="114300" simplePos="0" relativeHeight="251658240" behindDoc="0" locked="0" layoutInCell="1" allowOverlap="1" wp14:anchorId="370A237A" wp14:editId="1AFFCC93">
            <wp:simplePos x="0" y="0"/>
            <wp:positionH relativeFrom="column">
              <wp:posOffset>405765</wp:posOffset>
            </wp:positionH>
            <wp:positionV relativeFrom="paragraph">
              <wp:posOffset>692150</wp:posOffset>
            </wp:positionV>
            <wp:extent cx="4803775" cy="6667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2251" b="7350"/>
                    <a:stretch/>
                  </pic:blipFill>
                  <pic:spPr bwMode="auto">
                    <a:xfrm>
                      <a:off x="0" y="0"/>
                      <a:ext cx="4803775"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2837">
        <w:rPr>
          <w:rFonts w:ascii="Times" w:hAnsi="Times"/>
          <w:iCs/>
          <w:color w:val="000000"/>
          <w:lang w:val="en-GB"/>
        </w:rPr>
        <w:t>The paired sample t-test analysis revealed a significance value of p &lt; 0.01, which is lower than the alpha level of 0.05. This indicates that there is a statistically significant difference between pre-test and post-test scores.</w:t>
      </w:r>
    </w:p>
    <w:p w14:paraId="4967BE10" w14:textId="77777777" w:rsidR="00622837" w:rsidRPr="00622837" w:rsidRDefault="00622837" w:rsidP="00622837">
      <w:pPr>
        <w:widowControl/>
        <w:autoSpaceDE/>
        <w:autoSpaceDN/>
        <w:spacing w:line="276" w:lineRule="auto"/>
        <w:ind w:firstLine="284"/>
        <w:jc w:val="center"/>
        <w:rPr>
          <w:rFonts w:ascii="Times" w:hAnsi="Times"/>
          <w:iCs/>
          <w:color w:val="000000"/>
          <w:sz w:val="20"/>
        </w:rPr>
      </w:pPr>
      <w:r w:rsidRPr="00622837">
        <w:rPr>
          <w:rFonts w:ascii="Times" w:hAnsi="Times"/>
          <w:b/>
          <w:iCs/>
          <w:color w:val="000000"/>
          <w:sz w:val="20"/>
        </w:rPr>
        <w:t>Figure 2.</w:t>
      </w:r>
      <w:r w:rsidRPr="00622837">
        <w:rPr>
          <w:rFonts w:ascii="Times" w:hAnsi="Times"/>
          <w:iCs/>
          <w:color w:val="000000"/>
          <w:sz w:val="20"/>
        </w:rPr>
        <w:t xml:space="preserve"> The Result of Paired Sample t-Test</w:t>
      </w:r>
    </w:p>
    <w:p w14:paraId="2BF34ECB" w14:textId="77777777" w:rsidR="00622837" w:rsidRPr="00622837" w:rsidRDefault="00622837" w:rsidP="00622837">
      <w:pPr>
        <w:widowControl/>
        <w:autoSpaceDE/>
        <w:autoSpaceDN/>
        <w:spacing w:line="276" w:lineRule="auto"/>
        <w:ind w:firstLine="284"/>
        <w:jc w:val="center"/>
        <w:rPr>
          <w:rFonts w:ascii="Times" w:hAnsi="Times"/>
          <w:iCs/>
          <w:color w:val="000000"/>
          <w:sz w:val="20"/>
          <w:lang w:val="en-GB"/>
        </w:rPr>
      </w:pPr>
    </w:p>
    <w:p w14:paraId="30229990" w14:textId="77777777" w:rsidR="00622837" w:rsidRPr="00622837" w:rsidRDefault="00622837" w:rsidP="00622837">
      <w:pPr>
        <w:widowControl/>
        <w:autoSpaceDE/>
        <w:autoSpaceDN/>
        <w:spacing w:line="276" w:lineRule="auto"/>
        <w:ind w:firstLine="284"/>
        <w:jc w:val="both"/>
        <w:rPr>
          <w:rFonts w:ascii="Times" w:hAnsi="Times"/>
          <w:iCs/>
          <w:color w:val="000000"/>
          <w:lang w:val="en-GB"/>
        </w:rPr>
      </w:pPr>
      <w:r w:rsidRPr="00622837">
        <w:rPr>
          <w:rFonts w:ascii="Times" w:hAnsi="Times"/>
          <w:iCs/>
          <w:color w:val="000000"/>
          <w:lang w:val="en-GB"/>
        </w:rPr>
        <w:t xml:space="preserve">Therefore, it can be concluded that the use of </w:t>
      </w:r>
      <w:proofErr w:type="spellStart"/>
      <w:r w:rsidRPr="00622837">
        <w:rPr>
          <w:rFonts w:ascii="Times" w:hAnsi="Times"/>
          <w:iCs/>
          <w:color w:val="000000"/>
          <w:lang w:val="en-GB"/>
        </w:rPr>
        <w:t>VocabARy</w:t>
      </w:r>
      <w:proofErr w:type="spellEnd"/>
      <w:r w:rsidRPr="00622837">
        <w:rPr>
          <w:rFonts w:ascii="Times" w:hAnsi="Times"/>
          <w:iCs/>
          <w:color w:val="000000"/>
          <w:lang w:val="en-GB"/>
        </w:rPr>
        <w:t xml:space="preserve"> had a significant effect on students’ vocabulary mastery.</w:t>
      </w:r>
    </w:p>
    <w:p w14:paraId="3A69FEA8" w14:textId="77777777" w:rsidR="00622837" w:rsidRPr="00622837" w:rsidRDefault="00622837" w:rsidP="00622837">
      <w:pPr>
        <w:widowControl/>
        <w:autoSpaceDE/>
        <w:autoSpaceDN/>
        <w:spacing w:before="240" w:after="120" w:line="276" w:lineRule="auto"/>
        <w:rPr>
          <w:rFonts w:ascii="Times" w:hAnsi="Times"/>
          <w:i/>
          <w:iCs/>
          <w:color w:val="000000"/>
          <w:sz w:val="24"/>
          <w:lang w:val="en-GB"/>
        </w:rPr>
      </w:pPr>
      <w:r w:rsidRPr="00622837">
        <w:rPr>
          <w:rFonts w:ascii="Times" w:hAnsi="Times"/>
          <w:i/>
          <w:iCs/>
          <w:color w:val="000000"/>
          <w:sz w:val="24"/>
          <w:lang w:val="en-GB"/>
        </w:rPr>
        <w:t>3. Normalized Gain</w:t>
      </w:r>
    </w:p>
    <w:p w14:paraId="0F5B489A"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iCs/>
          <w:noProof/>
          <w:color w:val="000000"/>
          <w:sz w:val="24"/>
          <w:szCs w:val="24"/>
        </w:rPr>
        <w:drawing>
          <wp:anchor distT="0" distB="0" distL="114300" distR="114300" simplePos="0" relativeHeight="251660288" behindDoc="0" locked="0" layoutInCell="1" allowOverlap="1" wp14:anchorId="6257E14B" wp14:editId="606AD56F">
            <wp:simplePos x="0" y="0"/>
            <wp:positionH relativeFrom="column">
              <wp:posOffset>545465</wp:posOffset>
            </wp:positionH>
            <wp:positionV relativeFrom="paragraph">
              <wp:posOffset>439420</wp:posOffset>
            </wp:positionV>
            <wp:extent cx="4572000" cy="88138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20869"/>
                    <a:stretch/>
                  </pic:blipFill>
                  <pic:spPr bwMode="auto">
                    <a:xfrm>
                      <a:off x="0" y="0"/>
                      <a:ext cx="4572000" cy="881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2837">
        <w:rPr>
          <w:rFonts w:ascii="Times" w:hAnsi="Times"/>
          <w:iCs/>
          <w:color w:val="000000"/>
        </w:rPr>
        <w:t>The N-Gain analysis showed an average score of 0.7454, which falls into the high category based on Hake’s classification.</w:t>
      </w:r>
    </w:p>
    <w:p w14:paraId="3BFD000E" w14:textId="77777777" w:rsidR="00622837" w:rsidRPr="00622837" w:rsidRDefault="00622837" w:rsidP="00622837">
      <w:pPr>
        <w:widowControl/>
        <w:autoSpaceDE/>
        <w:autoSpaceDN/>
        <w:spacing w:line="276" w:lineRule="auto"/>
        <w:ind w:firstLine="284"/>
        <w:jc w:val="center"/>
        <w:rPr>
          <w:rFonts w:ascii="Times" w:hAnsi="Times"/>
          <w:iCs/>
          <w:color w:val="000000"/>
          <w:sz w:val="20"/>
        </w:rPr>
      </w:pPr>
      <w:r w:rsidRPr="00622837">
        <w:rPr>
          <w:rFonts w:ascii="Times" w:hAnsi="Times"/>
          <w:b/>
          <w:iCs/>
          <w:color w:val="000000"/>
          <w:sz w:val="20"/>
        </w:rPr>
        <w:lastRenderedPageBreak/>
        <w:t>Figure 3.</w:t>
      </w:r>
      <w:r w:rsidRPr="00622837">
        <w:rPr>
          <w:rFonts w:ascii="Times" w:hAnsi="Times"/>
          <w:iCs/>
          <w:color w:val="000000"/>
          <w:sz w:val="20"/>
        </w:rPr>
        <w:t xml:space="preserve"> The Result of Normalized Gain (N-Gain)</w:t>
      </w:r>
    </w:p>
    <w:p w14:paraId="73F7F731" w14:textId="77777777" w:rsidR="00622837" w:rsidRPr="00622837" w:rsidRDefault="00622837" w:rsidP="00622837">
      <w:pPr>
        <w:widowControl/>
        <w:autoSpaceDE/>
        <w:autoSpaceDN/>
        <w:spacing w:line="276" w:lineRule="auto"/>
        <w:jc w:val="both"/>
        <w:rPr>
          <w:rFonts w:ascii="Times" w:hAnsi="Times"/>
          <w:iCs/>
          <w:color w:val="000000"/>
        </w:rPr>
      </w:pPr>
    </w:p>
    <w:p w14:paraId="0AD31867"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This result indicates that the improvement in students’ vocabulary learning is not only statistically significant but also educationally meaningful. The relatively small standard deviation of the N-Gain scores suggests consistent improvement among students.</w:t>
      </w:r>
    </w:p>
    <w:p w14:paraId="5F5BD5CC" w14:textId="77777777" w:rsidR="00622837" w:rsidRPr="00622837" w:rsidRDefault="00622837" w:rsidP="00622837">
      <w:pPr>
        <w:widowControl/>
        <w:autoSpaceDE/>
        <w:autoSpaceDN/>
        <w:spacing w:before="240" w:after="120" w:line="276" w:lineRule="auto"/>
        <w:rPr>
          <w:rFonts w:ascii="Times" w:hAnsi="Times"/>
          <w:i/>
          <w:iCs/>
          <w:color w:val="000000"/>
          <w:sz w:val="24"/>
          <w:lang w:val="en-GB"/>
        </w:rPr>
      </w:pPr>
      <w:r w:rsidRPr="00622837">
        <w:rPr>
          <w:rFonts w:ascii="Times" w:hAnsi="Times"/>
          <w:i/>
          <w:iCs/>
          <w:color w:val="000000"/>
          <w:sz w:val="24"/>
          <w:lang w:val="en-GB"/>
        </w:rPr>
        <w:t>4. Questionnaire and Qualitative Findings</w:t>
      </w:r>
    </w:p>
    <w:p w14:paraId="6125DDA8"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The questionnaire results indicated positive student perceptions toward </w:t>
      </w:r>
      <w:proofErr w:type="spellStart"/>
      <w:r w:rsidRPr="00622837">
        <w:rPr>
          <w:rFonts w:ascii="Times" w:hAnsi="Times"/>
          <w:iCs/>
          <w:color w:val="000000"/>
        </w:rPr>
        <w:t>VocabARy</w:t>
      </w:r>
      <w:proofErr w:type="spellEnd"/>
      <w:r w:rsidRPr="00622837">
        <w:rPr>
          <w:rFonts w:ascii="Times" w:hAnsi="Times"/>
          <w:iCs/>
          <w:color w:val="000000"/>
        </w:rPr>
        <w:t>. The mean scores ranged from 3.96 to 4.50, categorized as “Agree” to “Strongly Agree.”</w:t>
      </w:r>
    </w:p>
    <w:p w14:paraId="04B55B1D" w14:textId="77777777" w:rsidR="00622837" w:rsidRPr="00622837" w:rsidRDefault="00622837" w:rsidP="00622837">
      <w:pPr>
        <w:widowControl/>
        <w:numPr>
          <w:ilvl w:val="0"/>
          <w:numId w:val="17"/>
        </w:numPr>
        <w:autoSpaceDE/>
        <w:autoSpaceDN/>
        <w:spacing w:line="276" w:lineRule="auto"/>
        <w:ind w:left="567"/>
        <w:jc w:val="both"/>
        <w:rPr>
          <w:rFonts w:ascii="Times" w:hAnsi="Times"/>
          <w:iCs/>
          <w:color w:val="000000"/>
        </w:rPr>
      </w:pPr>
      <w:r w:rsidRPr="00622837">
        <w:rPr>
          <w:rFonts w:ascii="Times" w:hAnsi="Times"/>
          <w:iCs/>
          <w:color w:val="000000"/>
        </w:rPr>
        <w:t xml:space="preserve">Perceived Usefulness (PU): Students agreed that </w:t>
      </w:r>
      <w:proofErr w:type="spellStart"/>
      <w:r w:rsidRPr="00622837">
        <w:rPr>
          <w:rFonts w:ascii="Times" w:hAnsi="Times"/>
          <w:iCs/>
          <w:color w:val="000000"/>
        </w:rPr>
        <w:t>VocabARy</w:t>
      </w:r>
      <w:proofErr w:type="spellEnd"/>
      <w:r w:rsidRPr="00622837">
        <w:rPr>
          <w:rFonts w:ascii="Times" w:hAnsi="Times"/>
          <w:iCs/>
          <w:color w:val="000000"/>
        </w:rPr>
        <w:t xml:space="preserve"> helped them understand and remember vocabulary more effectively.</w:t>
      </w:r>
    </w:p>
    <w:p w14:paraId="3C751C49" w14:textId="77777777" w:rsidR="00622837" w:rsidRPr="00622837" w:rsidRDefault="00622837" w:rsidP="00622837">
      <w:pPr>
        <w:widowControl/>
        <w:numPr>
          <w:ilvl w:val="0"/>
          <w:numId w:val="17"/>
        </w:numPr>
        <w:autoSpaceDE/>
        <w:autoSpaceDN/>
        <w:spacing w:line="276" w:lineRule="auto"/>
        <w:ind w:left="567"/>
        <w:jc w:val="both"/>
        <w:rPr>
          <w:rFonts w:ascii="Times" w:hAnsi="Times"/>
          <w:iCs/>
          <w:color w:val="000000"/>
        </w:rPr>
      </w:pPr>
      <w:r w:rsidRPr="00622837">
        <w:rPr>
          <w:rFonts w:ascii="Times" w:hAnsi="Times"/>
          <w:iCs/>
          <w:color w:val="000000"/>
        </w:rPr>
        <w:t>Perceived Ease of Use (PEOU): Most students found the platform easy to access and operate, although some reported minor technical difficulties.</w:t>
      </w:r>
    </w:p>
    <w:p w14:paraId="73CAF18F" w14:textId="77777777" w:rsidR="00622837" w:rsidRPr="00622837" w:rsidRDefault="00622837" w:rsidP="00622837">
      <w:pPr>
        <w:widowControl/>
        <w:numPr>
          <w:ilvl w:val="0"/>
          <w:numId w:val="17"/>
        </w:numPr>
        <w:autoSpaceDE/>
        <w:autoSpaceDN/>
        <w:spacing w:line="276" w:lineRule="auto"/>
        <w:ind w:left="567"/>
        <w:jc w:val="both"/>
        <w:rPr>
          <w:rFonts w:ascii="Times" w:hAnsi="Times"/>
          <w:iCs/>
          <w:color w:val="000000"/>
        </w:rPr>
      </w:pPr>
      <w:r w:rsidRPr="00622837">
        <w:rPr>
          <w:rFonts w:ascii="Times" w:hAnsi="Times"/>
          <w:iCs/>
          <w:color w:val="000000"/>
        </w:rPr>
        <w:t>Motivation (MOT): Students showed increased enthusiasm and engagement during the learning process.</w:t>
      </w:r>
    </w:p>
    <w:p w14:paraId="34619E2A" w14:textId="59469E3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Qualitative findings from interviews and observations supported these results. Students reported that 3D visualization helped them understand vocabulary contextually, while teachers observed increased participation and collaboration. However, some challenges, such as internet instability and device limitations, were also identified.</w:t>
      </w:r>
    </w:p>
    <w:p w14:paraId="1FFD6FFA" w14:textId="77777777" w:rsidR="00622837" w:rsidRPr="00622837" w:rsidRDefault="00622837" w:rsidP="00622837">
      <w:pPr>
        <w:widowControl/>
        <w:autoSpaceDE/>
        <w:autoSpaceDN/>
        <w:spacing w:line="276" w:lineRule="auto"/>
        <w:ind w:firstLine="284"/>
        <w:jc w:val="both"/>
        <w:rPr>
          <w:rFonts w:ascii="Times" w:hAnsi="Times"/>
          <w:iCs/>
          <w:color w:val="000000"/>
        </w:rPr>
      </w:pPr>
    </w:p>
    <w:p w14:paraId="58BD7E92" w14:textId="77777777" w:rsidR="00622837" w:rsidRPr="00622837" w:rsidRDefault="00622837" w:rsidP="00622837">
      <w:pPr>
        <w:widowControl/>
        <w:autoSpaceDE/>
        <w:autoSpaceDN/>
        <w:spacing w:after="240" w:line="276" w:lineRule="auto"/>
        <w:ind w:firstLine="284"/>
        <w:jc w:val="both"/>
        <w:rPr>
          <w:rFonts w:ascii="Times" w:hAnsi="Times"/>
          <w:i/>
          <w:iCs/>
          <w:color w:val="000000"/>
        </w:rPr>
      </w:pPr>
      <w:r w:rsidRPr="00622837">
        <w:rPr>
          <w:rFonts w:ascii="Times" w:hAnsi="Times"/>
          <w:i/>
          <w:iCs/>
          <w:color w:val="000000"/>
        </w:rPr>
        <w:t>5. Students’ Perceptions</w:t>
      </w:r>
    </w:p>
    <w:p w14:paraId="78AD7C14"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The questionnaire results demonstrated positive perceptions toward the use of </w:t>
      </w:r>
      <w:proofErr w:type="spellStart"/>
      <w:r w:rsidRPr="00622837">
        <w:rPr>
          <w:rFonts w:ascii="Times" w:hAnsi="Times"/>
          <w:iCs/>
          <w:color w:val="000000"/>
        </w:rPr>
        <w:t>VocabARy</w:t>
      </w:r>
      <w:proofErr w:type="spellEnd"/>
      <w:r w:rsidRPr="00622837">
        <w:rPr>
          <w:rFonts w:ascii="Times" w:hAnsi="Times"/>
          <w:iCs/>
          <w:color w:val="000000"/>
        </w:rPr>
        <w:t>. Students reported high levels of perceived usefulness, indicating that the platform helped them understand, memorize, and recall vocabulary more effectively. The highest mean score was recorded for learning satisfaction, suggesting that students were highly satisfied with their learning experience.</w:t>
      </w:r>
    </w:p>
    <w:p w14:paraId="327E11B0"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Students also expressed positive perceptions regarding perceived ease of use. Most participants agreed that the platform was easy to access and operate. Although some students encountered minor technical issues, the overall responses suggested that </w:t>
      </w:r>
      <w:proofErr w:type="spellStart"/>
      <w:r w:rsidRPr="00622837">
        <w:rPr>
          <w:rFonts w:ascii="Times" w:hAnsi="Times"/>
          <w:iCs/>
          <w:color w:val="000000"/>
        </w:rPr>
        <w:t>VocabARy</w:t>
      </w:r>
      <w:proofErr w:type="spellEnd"/>
      <w:r w:rsidRPr="00622837">
        <w:rPr>
          <w:rFonts w:ascii="Times" w:hAnsi="Times"/>
          <w:iCs/>
          <w:color w:val="000000"/>
        </w:rPr>
        <w:t xml:space="preserve"> was user-friendly and accessible. Regarding motivation, students indicated that the use of interactive three-dimensional visualizations increased their interest and enthusiasm in learning English vocabulary. The engaging nature of </w:t>
      </w:r>
      <w:proofErr w:type="spellStart"/>
      <w:r w:rsidRPr="00622837">
        <w:rPr>
          <w:rFonts w:ascii="Times" w:hAnsi="Times"/>
          <w:iCs/>
          <w:color w:val="000000"/>
        </w:rPr>
        <w:t>WebAR</w:t>
      </w:r>
      <w:proofErr w:type="spellEnd"/>
      <w:r w:rsidRPr="00622837">
        <w:rPr>
          <w:rFonts w:ascii="Times" w:hAnsi="Times"/>
          <w:iCs/>
          <w:color w:val="000000"/>
        </w:rPr>
        <w:t xml:space="preserve"> contributed to a more enjoyable and meaningful learning experience.</w:t>
      </w:r>
    </w:p>
    <w:p w14:paraId="297961AF" w14:textId="77777777" w:rsidR="00622837" w:rsidRPr="00622837" w:rsidRDefault="00622837" w:rsidP="00622837">
      <w:pPr>
        <w:widowControl/>
        <w:autoSpaceDE/>
        <w:autoSpaceDN/>
        <w:spacing w:before="240" w:after="120" w:line="276" w:lineRule="auto"/>
        <w:rPr>
          <w:rFonts w:ascii="Times" w:hAnsi="Times"/>
          <w:b/>
          <w:iCs/>
          <w:caps/>
          <w:color w:val="000000"/>
          <w:sz w:val="24"/>
          <w:lang w:val="en-GB"/>
        </w:rPr>
      </w:pPr>
      <w:r w:rsidRPr="00622837">
        <w:rPr>
          <w:rFonts w:ascii="Times" w:hAnsi="Times"/>
          <w:b/>
          <w:iCs/>
          <w:caps/>
          <w:color w:val="000000"/>
          <w:sz w:val="24"/>
        </w:rPr>
        <w:t>DISCUSSION</w:t>
      </w:r>
    </w:p>
    <w:p w14:paraId="30A53AC3" w14:textId="77777777" w:rsidR="00622837" w:rsidRPr="00622837" w:rsidRDefault="00622837" w:rsidP="00622837">
      <w:pPr>
        <w:widowControl/>
        <w:autoSpaceDE/>
        <w:autoSpaceDN/>
        <w:spacing w:line="276" w:lineRule="auto"/>
        <w:ind w:firstLine="284"/>
        <w:jc w:val="both"/>
        <w:rPr>
          <w:rFonts w:ascii="Times" w:hAnsi="Times"/>
          <w:iCs/>
          <w:color w:val="000000"/>
          <w:lang w:val="id-ID"/>
        </w:rPr>
      </w:pPr>
      <w:bookmarkStart w:id="0" w:name="_Hlk227877995"/>
      <w:r w:rsidRPr="00622837">
        <w:rPr>
          <w:rFonts w:ascii="Times" w:hAnsi="Times"/>
          <w:iCs/>
          <w:color w:val="000000"/>
          <w:lang w:val="id-ID"/>
        </w:rPr>
        <w:t>The findings support the Cognitive Theory of Multimedia Learning proposed by Mayer (2005), which emphasizes that learning becomes more effective when information is presented through multiple channels. VocabARy combines textual information with interactive visual representations, enabling learners to process vocabulary through both verbal and visual pathways.</w:t>
      </w:r>
      <w:r w:rsidRPr="00622837">
        <w:rPr>
          <w:rFonts w:ascii="Times" w:hAnsi="Times"/>
          <w:iCs/>
          <w:color w:val="000000"/>
        </w:rPr>
        <w:t xml:space="preserve"> </w:t>
      </w:r>
      <w:r w:rsidRPr="00622837">
        <w:rPr>
          <w:rFonts w:ascii="Times" w:hAnsi="Times"/>
          <w:iCs/>
          <w:color w:val="000000"/>
          <w:lang w:val="id-ID"/>
        </w:rPr>
        <w:t>The findings also align with Dual Coding Theory (Paivio, 1990), which suggests that information encoded through both verbal and visual systems is more likely to be retained in long-term memory. The use of three-dimensional models and contextual visualization within VocabARy allowed students to establish stronger cognitive associations between vocabulary items and their meanings.</w:t>
      </w:r>
    </w:p>
    <w:p w14:paraId="4DCC098E" w14:textId="77777777" w:rsidR="00622837" w:rsidRPr="00622837" w:rsidRDefault="00622837" w:rsidP="00622837">
      <w:pPr>
        <w:widowControl/>
        <w:autoSpaceDE/>
        <w:autoSpaceDN/>
        <w:spacing w:line="276" w:lineRule="auto"/>
        <w:ind w:firstLine="284"/>
        <w:jc w:val="both"/>
        <w:rPr>
          <w:rFonts w:ascii="Times" w:hAnsi="Times"/>
          <w:iCs/>
          <w:color w:val="000000"/>
          <w:lang w:val="id-ID"/>
        </w:rPr>
      </w:pPr>
      <w:r w:rsidRPr="00622837">
        <w:rPr>
          <w:rFonts w:ascii="Times" w:hAnsi="Times"/>
          <w:iCs/>
          <w:color w:val="000000"/>
          <w:lang w:val="id-ID"/>
        </w:rPr>
        <w:t>Moreover, the positive responses obtained through the TAM questionnaire support Davis’s (1989) assertion that perceived usefulness and perceived ease of use influence technology acceptance. Students considered VocabARy beneficial, accessible, and motivating, contributing to positive attitudes toward technology-enhanced learning.</w:t>
      </w:r>
      <w:r w:rsidRPr="00622837">
        <w:rPr>
          <w:rFonts w:ascii="Times" w:hAnsi="Times"/>
          <w:iCs/>
          <w:color w:val="000000"/>
        </w:rPr>
        <w:t xml:space="preserve"> </w:t>
      </w:r>
      <w:r w:rsidRPr="00622837">
        <w:rPr>
          <w:rFonts w:ascii="Times" w:hAnsi="Times"/>
          <w:iCs/>
          <w:color w:val="000000"/>
          <w:lang w:val="id-ID"/>
        </w:rPr>
        <w:t xml:space="preserve">These findings are consistent with previous studies reporting positive effects of AR on vocabulary acquisition and learner engagement. However, this study extends existing </w:t>
      </w:r>
      <w:r w:rsidRPr="00622837">
        <w:rPr>
          <w:rFonts w:ascii="Times" w:hAnsi="Times"/>
          <w:iCs/>
          <w:color w:val="000000"/>
          <w:lang w:val="id-ID"/>
        </w:rPr>
        <w:lastRenderedPageBreak/>
        <w:t>knowledge by investigating a WebAR platform that does not require software installation, making it particularly suitable for schools with limited technological resources.</w:t>
      </w:r>
      <w:bookmarkEnd w:id="0"/>
    </w:p>
    <w:p w14:paraId="279767B3" w14:textId="77777777" w:rsidR="00622837" w:rsidRPr="00622837" w:rsidRDefault="00622837" w:rsidP="00622837">
      <w:pPr>
        <w:widowControl/>
        <w:autoSpaceDE/>
        <w:autoSpaceDN/>
        <w:spacing w:line="276" w:lineRule="auto"/>
        <w:ind w:firstLine="284"/>
        <w:jc w:val="both"/>
        <w:rPr>
          <w:rFonts w:ascii="Times" w:hAnsi="Times"/>
          <w:iCs/>
          <w:color w:val="000000"/>
          <w:lang w:val="id-ID"/>
        </w:rPr>
      </w:pPr>
      <w:r w:rsidRPr="00622837">
        <w:rPr>
          <w:rFonts w:ascii="Times" w:hAnsi="Times"/>
          <w:iCs/>
          <w:color w:val="000000"/>
          <w:lang w:val="id-ID"/>
        </w:rPr>
        <w:t>An additional finding of this study highlights the role of WebAR technology in promoting learner autonomy. During the implementation process, students were able to access VocabARy independently using their personal devices both inside and outside the classroom. This flexibility enabled learners to revisit vocabulary materials at their own pace, supporting self-directed learning. Such findings are consistent with previous studies indicating that technology-enhanced learning environments can foster learner independence and increase opportunities for continuous vocabulary practice beyond formal classroom instruction.</w:t>
      </w:r>
    </w:p>
    <w:p w14:paraId="76721311" w14:textId="77777777" w:rsidR="00622837" w:rsidRPr="00622837" w:rsidRDefault="00622837" w:rsidP="00622837">
      <w:pPr>
        <w:widowControl/>
        <w:autoSpaceDE/>
        <w:autoSpaceDN/>
        <w:spacing w:line="276" w:lineRule="auto"/>
        <w:ind w:firstLine="284"/>
        <w:jc w:val="both"/>
        <w:rPr>
          <w:rFonts w:ascii="Times" w:hAnsi="Times"/>
          <w:iCs/>
          <w:color w:val="000000"/>
          <w:lang w:val="id-ID"/>
        </w:rPr>
      </w:pPr>
      <w:r w:rsidRPr="00622837">
        <w:rPr>
          <w:rFonts w:ascii="Times" w:hAnsi="Times"/>
          <w:iCs/>
          <w:color w:val="000000"/>
          <w:lang w:val="id-ID"/>
        </w:rPr>
        <w:t>The qualitative findings also revealed that students particularly appreciated the three-dimensional visualization features embedded within VocabARy. Interactive 3D objects helped learners connect vocabulary items with concrete representations, making abstract words easier to understand and remember. Several students reported that topics such as animals and family members became more interesting because they could directly observe and interact with virtual objects. This finding further supports the argument that visual learning environments facilitate deeper cognitive processing and improve vocabulary retention.</w:t>
      </w:r>
    </w:p>
    <w:p w14:paraId="1152799A" w14:textId="77777777" w:rsidR="00622837" w:rsidRPr="00622837" w:rsidRDefault="00622837" w:rsidP="00622837">
      <w:pPr>
        <w:widowControl/>
        <w:autoSpaceDE/>
        <w:autoSpaceDN/>
        <w:spacing w:line="276" w:lineRule="auto"/>
        <w:ind w:firstLine="284"/>
        <w:jc w:val="both"/>
        <w:rPr>
          <w:rFonts w:ascii="Times" w:hAnsi="Times"/>
          <w:iCs/>
          <w:color w:val="000000"/>
          <w:lang w:val="id-ID"/>
        </w:rPr>
      </w:pPr>
      <w:r w:rsidRPr="00622837">
        <w:rPr>
          <w:rFonts w:ascii="Times" w:hAnsi="Times"/>
          <w:iCs/>
          <w:color w:val="000000"/>
          <w:lang w:val="id-ID"/>
        </w:rPr>
        <w:t>From the teachers’ perspective, the implementation of VocabARy contributed to increased classroom participation and engagement. Observational data indicated that students became more active during learning activities, asked more questions, and demonstrated greater enthusiasm when interacting with AR-based content. The integration of technology into vocabulary instruction created a more dynamic learning atmosphere compared to traditional textbook-based instruction. These findings suggest that WebAR can serve as an effective pedagogical tool for increasing student involvement in English language learning.</w:t>
      </w:r>
    </w:p>
    <w:p w14:paraId="240FB754" w14:textId="77777777" w:rsidR="00622837" w:rsidRPr="00622837" w:rsidRDefault="00622837" w:rsidP="00622837">
      <w:pPr>
        <w:widowControl/>
        <w:autoSpaceDE/>
        <w:autoSpaceDN/>
        <w:spacing w:line="276" w:lineRule="auto"/>
        <w:ind w:firstLine="284"/>
        <w:jc w:val="both"/>
        <w:rPr>
          <w:rFonts w:ascii="Times" w:hAnsi="Times"/>
          <w:iCs/>
          <w:color w:val="000000"/>
          <w:lang w:val="id-ID"/>
        </w:rPr>
      </w:pPr>
      <w:r w:rsidRPr="00622837">
        <w:rPr>
          <w:rFonts w:ascii="Times" w:hAnsi="Times"/>
          <w:iCs/>
          <w:color w:val="000000"/>
          <w:lang w:val="id-ID"/>
        </w:rPr>
        <w:t>Despite its positive outcomes, several challenges were identified during the implementation process. Some students experienced temporary internet connectivity issues and device compatibility limitations, which occasionally affected access to AR features. Nevertheless, these challenges did not significantly reduce the overall effectiveness of the platform. The positive learning outcomes and favorable perceptions reported by both students and teachers indicate that the benefits of VocabARy outweigh the technical constraints encountered during implementation. Future developments should focus on optimizing platform performance and expanding content coverage to support broader educational applications.</w:t>
      </w:r>
    </w:p>
    <w:p w14:paraId="09F8D5B4" w14:textId="77777777" w:rsidR="00622837" w:rsidRPr="00622837" w:rsidRDefault="00622837" w:rsidP="00622837">
      <w:pPr>
        <w:widowControl/>
        <w:autoSpaceDE/>
        <w:autoSpaceDN/>
        <w:spacing w:before="240" w:after="120" w:line="276" w:lineRule="auto"/>
        <w:rPr>
          <w:rFonts w:ascii="Times" w:hAnsi="Times"/>
          <w:b/>
          <w:iCs/>
          <w:color w:val="000000"/>
          <w:sz w:val="24"/>
          <w:lang w:val="id-ID"/>
        </w:rPr>
      </w:pPr>
      <w:r w:rsidRPr="00622837">
        <w:rPr>
          <w:rFonts w:ascii="Times" w:hAnsi="Times"/>
          <w:b/>
          <w:iCs/>
          <w:color w:val="000000"/>
          <w:sz w:val="24"/>
          <w:lang w:val="id-ID"/>
        </w:rPr>
        <w:t>CONCLUSION</w:t>
      </w:r>
    </w:p>
    <w:p w14:paraId="2A2B191B"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This study investigated the effectiveness of </w:t>
      </w:r>
      <w:proofErr w:type="spellStart"/>
      <w:r w:rsidRPr="00622837">
        <w:rPr>
          <w:rFonts w:ascii="Times" w:hAnsi="Times"/>
          <w:iCs/>
          <w:color w:val="000000"/>
        </w:rPr>
        <w:t>VocabARy</w:t>
      </w:r>
      <w:proofErr w:type="spellEnd"/>
      <w:r w:rsidRPr="00622837">
        <w:rPr>
          <w:rFonts w:ascii="Times" w:hAnsi="Times"/>
          <w:iCs/>
          <w:color w:val="000000"/>
        </w:rPr>
        <w:t>, a Web-Based Augmented Reality platform, in supporting English vocabulary learning among junior high school students. The findings demonstrated significant improvements in vocabulary achievement, as evidenced by higher post-test scores, statistically significant paired sample t-test results, and a high N-Gain score.</w:t>
      </w:r>
    </w:p>
    <w:p w14:paraId="526EFBEC"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Students also reported positive perceptions regarding usefulness, ease of use, motivation, and overall satisfaction. The integration of interactive three-dimensional visualizations enabled learners to engage more actively with vocabulary content and facilitated deeper understanding and retention.</w:t>
      </w:r>
    </w:p>
    <w:p w14:paraId="06C361C8" w14:textId="77777777" w:rsidR="00622837" w:rsidRPr="00622837" w:rsidRDefault="00622837" w:rsidP="00622837">
      <w:pPr>
        <w:widowControl/>
        <w:autoSpaceDE/>
        <w:autoSpaceDN/>
        <w:spacing w:line="276" w:lineRule="auto"/>
        <w:ind w:firstLine="284"/>
        <w:jc w:val="both"/>
        <w:rPr>
          <w:rFonts w:ascii="Times" w:hAnsi="Times"/>
          <w:iCs/>
          <w:color w:val="000000"/>
        </w:rPr>
      </w:pPr>
      <w:r w:rsidRPr="00622837">
        <w:rPr>
          <w:rFonts w:ascii="Times" w:hAnsi="Times"/>
          <w:iCs/>
          <w:color w:val="000000"/>
        </w:rPr>
        <w:t xml:space="preserve">The study contributes to the growing body of research on technology-enhanced language learning by providing empirical evidence regarding the effectiveness of </w:t>
      </w:r>
      <w:proofErr w:type="spellStart"/>
      <w:r w:rsidRPr="00622837">
        <w:rPr>
          <w:rFonts w:ascii="Times" w:hAnsi="Times"/>
          <w:iCs/>
          <w:color w:val="000000"/>
        </w:rPr>
        <w:t>WebAR</w:t>
      </w:r>
      <w:proofErr w:type="spellEnd"/>
      <w:r w:rsidRPr="00622837">
        <w:rPr>
          <w:rFonts w:ascii="Times" w:hAnsi="Times"/>
          <w:iCs/>
          <w:color w:val="000000"/>
        </w:rPr>
        <w:t xml:space="preserve">-based vocabulary instruction. Future studies are encouraged to investigate long-term learning outcomes, larger participant groups, and the integration of </w:t>
      </w:r>
      <w:proofErr w:type="spellStart"/>
      <w:r w:rsidRPr="00622837">
        <w:rPr>
          <w:rFonts w:ascii="Times" w:hAnsi="Times"/>
          <w:iCs/>
          <w:color w:val="000000"/>
        </w:rPr>
        <w:t>WebAR</w:t>
      </w:r>
      <w:proofErr w:type="spellEnd"/>
      <w:r w:rsidRPr="00622837">
        <w:rPr>
          <w:rFonts w:ascii="Times" w:hAnsi="Times"/>
          <w:iCs/>
          <w:color w:val="000000"/>
        </w:rPr>
        <w:t xml:space="preserve"> technology into other language skills such as speaking, reading, and writing.</w:t>
      </w:r>
    </w:p>
    <w:p w14:paraId="182BDAB3" w14:textId="77777777" w:rsidR="00622837" w:rsidRDefault="00622837" w:rsidP="00622837">
      <w:pPr>
        <w:widowControl/>
        <w:autoSpaceDE/>
        <w:autoSpaceDN/>
        <w:spacing w:line="276" w:lineRule="auto"/>
        <w:jc w:val="both"/>
        <w:rPr>
          <w:rFonts w:ascii="Times" w:hAnsi="Times"/>
          <w:iCs/>
          <w:color w:val="000000"/>
        </w:rPr>
      </w:pPr>
    </w:p>
    <w:p w14:paraId="31DEA160" w14:textId="77777777" w:rsidR="00622837" w:rsidRDefault="00622837" w:rsidP="00622837">
      <w:pPr>
        <w:widowControl/>
        <w:autoSpaceDE/>
        <w:autoSpaceDN/>
        <w:spacing w:line="276" w:lineRule="auto"/>
        <w:jc w:val="both"/>
        <w:rPr>
          <w:rFonts w:ascii="Times" w:hAnsi="Times"/>
          <w:iCs/>
          <w:color w:val="000000"/>
        </w:rPr>
      </w:pPr>
    </w:p>
    <w:p w14:paraId="1F0C5C48" w14:textId="77777777" w:rsidR="00622837" w:rsidRDefault="00622837" w:rsidP="00622837">
      <w:pPr>
        <w:widowControl/>
        <w:autoSpaceDE/>
        <w:autoSpaceDN/>
        <w:spacing w:line="276" w:lineRule="auto"/>
        <w:jc w:val="both"/>
        <w:rPr>
          <w:rFonts w:ascii="Times" w:hAnsi="Times"/>
          <w:iCs/>
          <w:color w:val="000000"/>
        </w:rPr>
      </w:pPr>
    </w:p>
    <w:p w14:paraId="14B633B3" w14:textId="77777777" w:rsidR="00622837" w:rsidRDefault="00622837" w:rsidP="00622837">
      <w:pPr>
        <w:widowControl/>
        <w:autoSpaceDE/>
        <w:autoSpaceDN/>
        <w:spacing w:line="276" w:lineRule="auto"/>
        <w:jc w:val="both"/>
        <w:rPr>
          <w:rFonts w:ascii="Times" w:hAnsi="Times"/>
          <w:iCs/>
          <w:color w:val="000000"/>
        </w:rPr>
      </w:pPr>
    </w:p>
    <w:p w14:paraId="29122B2D" w14:textId="77777777" w:rsidR="00622837" w:rsidRDefault="00622837" w:rsidP="00622837">
      <w:pPr>
        <w:widowControl/>
        <w:autoSpaceDE/>
        <w:autoSpaceDN/>
        <w:spacing w:line="276" w:lineRule="auto"/>
        <w:jc w:val="both"/>
        <w:rPr>
          <w:rFonts w:ascii="Times" w:hAnsi="Times"/>
          <w:iCs/>
          <w:color w:val="000000"/>
        </w:rPr>
      </w:pPr>
    </w:p>
    <w:p w14:paraId="15CB14E0" w14:textId="77777777" w:rsidR="00622837" w:rsidRPr="00622837" w:rsidRDefault="00622837" w:rsidP="00622837">
      <w:pPr>
        <w:widowControl/>
        <w:autoSpaceDE/>
        <w:autoSpaceDN/>
        <w:spacing w:line="276" w:lineRule="auto"/>
        <w:jc w:val="both"/>
        <w:rPr>
          <w:rFonts w:ascii="Times" w:hAnsi="Times"/>
          <w:iCs/>
          <w:color w:val="000000"/>
        </w:rPr>
      </w:pPr>
    </w:p>
    <w:p w14:paraId="6571BD99" w14:textId="77777777" w:rsidR="00622837" w:rsidRPr="00622837" w:rsidRDefault="00622837" w:rsidP="00622837">
      <w:pPr>
        <w:widowControl/>
        <w:autoSpaceDE/>
        <w:autoSpaceDN/>
        <w:spacing w:before="240" w:after="120" w:line="276" w:lineRule="auto"/>
        <w:rPr>
          <w:rFonts w:ascii="Times" w:hAnsi="Times"/>
          <w:b/>
          <w:iCs/>
          <w:color w:val="000000"/>
          <w:sz w:val="24"/>
        </w:rPr>
      </w:pPr>
      <w:r w:rsidRPr="00622837">
        <w:rPr>
          <w:rFonts w:ascii="Times" w:hAnsi="Times"/>
          <w:b/>
          <w:iCs/>
          <w:color w:val="000000"/>
          <w:sz w:val="24"/>
        </w:rPr>
        <w:lastRenderedPageBreak/>
        <w:t>REFERENCES</w:t>
      </w:r>
    </w:p>
    <w:p w14:paraId="578375BD"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Ahmadi, A., et al. (2025). English as a lingua franca in intercultural communication. Journal of Language and Intercultural Studies, 12(1), 45–58.</w:t>
      </w:r>
    </w:p>
    <w:p w14:paraId="6948C7B9"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Belda-Medina, J. (2023). Enhancing vocabulary learning through augmented reality in EFL contexts. Computer Assisted Language Learning, 36(4), 789–805.</w:t>
      </w:r>
    </w:p>
    <w:p w14:paraId="2822EBE9"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Braun, V., &amp; Clarke, V. (2006). Using thematic analysis in psychology. Qualitative Research in Psychology, 3(2), 77–101. doi:10.1191/1478088706qp063oa</w:t>
      </w:r>
    </w:p>
    <w:p w14:paraId="5EC10C1B"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Creswell, J. W., &amp; Creswell, J. D. (2018). Research design: Qualitative, quantitative, and mixed methods approaches (5th ed.). Thousand Oaks, CA: Sage Publications.</w:t>
      </w:r>
    </w:p>
    <w:p w14:paraId="2EFA4612"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Davis, F. D. (1989). Perceived usefulness, perceived ease of use, and user acceptance of information technology. MIS Quarterly, 13(3), 319–340. doi:10.2307/249008</w:t>
      </w:r>
    </w:p>
    <w:p w14:paraId="525EE758"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Hake, R. R. (1998). Interactive-engagement versus traditional methods: A six-thousand-student survey of mechanics test data for introductory physics courses. American Journal of Physics, 66(1), 64–74. doi:10.1119/1.18809</w:t>
      </w:r>
    </w:p>
    <w:p w14:paraId="1DDE0DC3"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Khalida, N., &amp; Setiawati, R. (2020). Web-based augmented reality in education. Journal of Educational Technology, 14(2), 101–110.</w:t>
      </w:r>
    </w:p>
    <w:p w14:paraId="6AC2AFCE"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Ma’arif, I. B., &amp; Claudia. (2021). Digital learning media for EFL students. Journal of English Education Studies, 6(1), 55–67.</w:t>
      </w:r>
    </w:p>
    <w:p w14:paraId="49DF53FE"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Mayer, R. E. (2005). The Cambridge handbook of multimedia learning. Cambridge: Cambridge University Press.</w:t>
      </w:r>
    </w:p>
    <w:p w14:paraId="17A60F2B"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Nation, I. S. P. (2013). Learning vocabulary in another language (2nd ed.). Cambridge: Cambridge University Press.</w:t>
      </w:r>
    </w:p>
    <w:p w14:paraId="58A09A91"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Nur, S. (2023). English education in Indonesia: Challenges and opportunities. Journal of Language Teaching, 10(1), 23–34.</w:t>
      </w:r>
    </w:p>
    <w:p w14:paraId="2456A47D"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Paivio, A. (1990). Mental representations: A dual coding approach. New York, NY: Oxford University Press.</w:t>
      </w:r>
    </w:p>
    <w:p w14:paraId="2AF113E5"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Rozi, F., et al. (2021). Digital literacy in Indonesian education. International Journal of Education and Development, 5(2), 89–102.</w:t>
      </w:r>
    </w:p>
    <w:p w14:paraId="7D9512C7"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Schmitt, N. (2010). Researching vocabulary: A vocabulary research manual. London: Palgrave Macmillan.</w:t>
      </w:r>
    </w:p>
    <w:p w14:paraId="5AFE4D49"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Toriz García, A., et al. (2022). Augmented reality in education: A systematic review. Educational Technology Research and Development, 70(3), 1501–1525. doi:10.1007/s11423-022-10123-4</w:t>
      </w:r>
    </w:p>
    <w:p w14:paraId="68E7C00F" w14:textId="77777777" w:rsidR="00622837" w:rsidRPr="00622837" w:rsidRDefault="00622837" w:rsidP="00622837">
      <w:pPr>
        <w:tabs>
          <w:tab w:val="left" w:pos="567"/>
        </w:tabs>
        <w:autoSpaceDE/>
        <w:autoSpaceDN/>
        <w:spacing w:after="120"/>
        <w:ind w:left="851" w:hanging="851"/>
        <w:jc w:val="both"/>
        <w:rPr>
          <w:rFonts w:ascii="Times" w:hAnsi="Times"/>
          <w:iCs/>
          <w:noProof/>
          <w:color w:val="000000"/>
          <w:lang w:val="en-GB"/>
        </w:rPr>
      </w:pPr>
      <w:r w:rsidRPr="00622837">
        <w:rPr>
          <w:rFonts w:ascii="Times" w:hAnsi="Times"/>
          <w:iCs/>
          <w:noProof/>
          <w:color w:val="000000"/>
          <w:lang w:val="en-GB"/>
        </w:rPr>
        <w:t>Tahang, A., et al. (2024). Language skills development in EFL classrooms. Journal of Language Education, 11(2), 145–158.</w:t>
      </w:r>
    </w:p>
    <w:p w14:paraId="4D5117AB" w14:textId="77777777" w:rsidR="001322E0" w:rsidRPr="00F71EB4" w:rsidRDefault="001322E0" w:rsidP="00F71EB4"/>
    <w:sectPr w:rsidR="001322E0" w:rsidRPr="00F71EB4" w:rsidSect="00F71EB4">
      <w:headerReference w:type="even" r:id="rId11"/>
      <w:headerReference w:type="default" r:id="rId12"/>
      <w:footerReference w:type="even" r:id="rId13"/>
      <w:footerReference w:type="default" r:id="rId14"/>
      <w:headerReference w:type="first" r:id="rId15"/>
      <w:footerReference w:type="first" r:id="rId16"/>
      <w:pgSz w:w="11910" w:h="16840"/>
      <w:pgMar w:top="1240" w:right="1195" w:bottom="1195" w:left="1224" w:header="725" w:footer="1015" w:gutter="0"/>
      <w:pgNumType w:start="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3514" w14:textId="77777777" w:rsidR="00205723" w:rsidRDefault="00205723">
      <w:r>
        <w:separator/>
      </w:r>
    </w:p>
  </w:endnote>
  <w:endnote w:type="continuationSeparator" w:id="0">
    <w:p w14:paraId="7383814F" w14:textId="77777777" w:rsidR="00205723" w:rsidRDefault="0020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248" w14:textId="77777777" w:rsidR="00F71EB4" w:rsidRDefault="00F7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2342" w14:textId="77777777" w:rsidR="00612B25" w:rsidRDefault="00000000">
    <w:pPr>
      <w:pStyle w:val="Footer"/>
      <w:jc w:val="right"/>
    </w:pPr>
    <w:r>
      <w:rPr>
        <w:noProof/>
      </w:rPr>
      <mc:AlternateContent>
        <mc:Choice Requires="wps">
          <w:drawing>
            <wp:anchor distT="0" distB="0" distL="114300" distR="114300" simplePos="0" relativeHeight="251661312" behindDoc="0" locked="0" layoutInCell="1" allowOverlap="1" wp14:anchorId="7ACF09D1" wp14:editId="73B88B70">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972"/>
                          </w:sdtPr>
                          <w:sdtContent>
                            <w:p w14:paraId="13467CBA" w14:textId="77777777" w:rsidR="00612B25" w:rsidRDefault="00000000">
                              <w:pPr>
                                <w:pStyle w:val="Footer"/>
                                <w:jc w:val="right"/>
                              </w:pPr>
                              <w:r>
                                <w:t xml:space="preserve">Page | </w:t>
                              </w:r>
                              <w:r>
                                <w:fldChar w:fldCharType="begin"/>
                              </w:r>
                              <w:r>
                                <w:instrText xml:space="preserve"> PAGE   \* MERGEFORMAT </w:instrText>
                              </w:r>
                              <w:r>
                                <w:fldChar w:fldCharType="separate"/>
                              </w:r>
                              <w:r>
                                <w:t>2</w:t>
                              </w:r>
                              <w:r>
                                <w:fldChar w:fldCharType="end"/>
                              </w:r>
                              <w:r>
                                <w:t xml:space="preserve"> </w:t>
                              </w:r>
                            </w:p>
                          </w:sdtContent>
                        </w:sdt>
                        <w:p w14:paraId="122B9CA7" w14:textId="77777777" w:rsidR="00612B25" w:rsidRDefault="00612B2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CF09D1" id="_x0000_t202" coordsize="21600,21600" o:spt="202" path="m,l,21600r21600,l21600,xe">
              <v:stroke joinstyle="miter"/>
              <v:path gradientshapeok="t" o:connecttype="rect"/>
            </v:shapetype>
            <v:shape 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82972"/>
                    </w:sdtPr>
                    <w:sdtContent>
                      <w:p w14:paraId="13467CBA" w14:textId="77777777" w:rsidR="00612B25" w:rsidRDefault="00000000">
                        <w:pPr>
                          <w:pStyle w:val="Footer"/>
                          <w:jc w:val="right"/>
                        </w:pPr>
                        <w:r>
                          <w:t xml:space="preserve">Page | </w:t>
                        </w:r>
                        <w:r>
                          <w:fldChar w:fldCharType="begin"/>
                        </w:r>
                        <w:r>
                          <w:instrText xml:space="preserve"> PAGE   \* MERGEFORMAT </w:instrText>
                        </w:r>
                        <w:r>
                          <w:fldChar w:fldCharType="separate"/>
                        </w:r>
                        <w:r>
                          <w:t>2</w:t>
                        </w:r>
                        <w:r>
                          <w:fldChar w:fldCharType="end"/>
                        </w:r>
                        <w:r>
                          <w:t xml:space="preserve"> </w:t>
                        </w:r>
                      </w:p>
                    </w:sdtContent>
                  </w:sdt>
                  <w:p w14:paraId="122B9CA7" w14:textId="77777777" w:rsidR="00612B25" w:rsidRDefault="00612B25"/>
                </w:txbxContent>
              </v:textbox>
              <w10:wrap anchorx="margin"/>
            </v:shape>
          </w:pict>
        </mc:Fallback>
      </mc:AlternateContent>
    </w:r>
  </w:p>
  <w:p w14:paraId="07AF5127" w14:textId="77777777" w:rsidR="00612B25" w:rsidRDefault="00612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F19" w14:textId="77777777" w:rsidR="00F71EB4" w:rsidRDefault="00F7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4C84" w14:textId="77777777" w:rsidR="00205723" w:rsidRDefault="00205723">
      <w:r>
        <w:separator/>
      </w:r>
    </w:p>
  </w:footnote>
  <w:footnote w:type="continuationSeparator" w:id="0">
    <w:p w14:paraId="0FE35D0E" w14:textId="77777777" w:rsidR="00205723" w:rsidRDefault="0020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4740" w14:textId="77777777" w:rsidR="00F71EB4" w:rsidRDefault="00F7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0B10" w14:textId="77777777" w:rsidR="00612B25" w:rsidRDefault="00000000">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023BAB3F" wp14:editId="7C29CB23">
              <wp:simplePos x="0" y="0"/>
              <wp:positionH relativeFrom="page">
                <wp:posOffset>571500</wp:posOffset>
              </wp:positionH>
              <wp:positionV relativeFrom="page">
                <wp:posOffset>447675</wp:posOffset>
              </wp:positionV>
              <wp:extent cx="3883025" cy="180975"/>
              <wp:effectExtent l="0" t="0" r="0" b="0"/>
              <wp:wrapNone/>
              <wp:docPr id="856405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180975"/>
                      </a:xfrm>
                      <a:prstGeom prst="rect">
                        <a:avLst/>
                      </a:prstGeom>
                      <a:noFill/>
                      <a:ln>
                        <a:noFill/>
                      </a:ln>
                    </wps:spPr>
                    <wps:txbx>
                      <w:txbxContent>
                        <w:p w14:paraId="09CA32EA" w14:textId="0D6DF6A6" w:rsidR="00612B25"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rsidR="00523CB1">
                            <w:t>10</w:t>
                          </w:r>
                          <w:r>
                            <w:rPr>
                              <w:spacing w:val="1"/>
                            </w:rPr>
                            <w:t xml:space="preserve"> </w:t>
                          </w:r>
                          <w:r>
                            <w:t>No</w:t>
                          </w:r>
                          <w:r>
                            <w:rPr>
                              <w:spacing w:val="-4"/>
                            </w:rPr>
                            <w:t xml:space="preserve"> </w:t>
                          </w:r>
                          <w:r w:rsidR="005E2238">
                            <w:t>1</w:t>
                          </w:r>
                          <w:r>
                            <w:t>,</w:t>
                          </w:r>
                          <w:r>
                            <w:rPr>
                              <w:spacing w:val="3"/>
                            </w:rPr>
                            <w:t xml:space="preserve"> </w:t>
                          </w:r>
                          <w:r w:rsidR="00F71EB4">
                            <w:t>62</w:t>
                          </w:r>
                          <w:r>
                            <w:t>-</w:t>
                          </w:r>
                          <w:r w:rsidR="001322E0">
                            <w:t>6</w:t>
                          </w:r>
                          <w:r w:rsidR="00F71EB4">
                            <w:t>7</w:t>
                          </w:r>
                        </w:p>
                      </w:txbxContent>
                    </wps:txbx>
                    <wps:bodyPr rot="0" vert="horz" wrap="square" lIns="0" tIns="0" rIns="0" bIns="0" anchor="t" anchorCtr="0" upright="1">
                      <a:noAutofit/>
                    </wps:bodyPr>
                  </wps:wsp>
                </a:graphicData>
              </a:graphic>
            </wp:anchor>
          </w:drawing>
        </mc:Choice>
        <mc:Fallback>
          <w:pict>
            <v:shapetype w14:anchorId="023BAB3F" id="_x0000_t202" coordsize="21600,21600" o:spt="202" path="m,l,21600r21600,l21600,xe">
              <v:stroke joinstyle="miter"/>
              <v:path gradientshapeok="t" o:connecttype="rect"/>
            </v:shapetype>
            <v:shape id="Text Box 2" o:spid="_x0000_s1026" type="#_x0000_t202" style="position:absolute;margin-left:45pt;margin-top:35.25pt;width:305.75pt;height:14.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" filled="f" stroked="f">
              <v:textbox inset="0,0,0,0">
                <w:txbxContent>
                  <w:p w14:paraId="09CA32EA" w14:textId="0D6DF6A6" w:rsidR="00612B25"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rsidR="00523CB1">
                      <w:t>10</w:t>
                    </w:r>
                    <w:r>
                      <w:rPr>
                        <w:spacing w:val="1"/>
                      </w:rPr>
                      <w:t xml:space="preserve"> </w:t>
                    </w:r>
                    <w:r>
                      <w:t>No</w:t>
                    </w:r>
                    <w:r>
                      <w:rPr>
                        <w:spacing w:val="-4"/>
                      </w:rPr>
                      <w:t xml:space="preserve"> </w:t>
                    </w:r>
                    <w:r w:rsidR="005E2238">
                      <w:t>1</w:t>
                    </w:r>
                    <w:r>
                      <w:t>,</w:t>
                    </w:r>
                    <w:r>
                      <w:rPr>
                        <w:spacing w:val="3"/>
                      </w:rPr>
                      <w:t xml:space="preserve"> </w:t>
                    </w:r>
                    <w:r w:rsidR="00F71EB4">
                      <w:t>62</w:t>
                    </w:r>
                    <w:r>
                      <w:t>-</w:t>
                    </w:r>
                    <w:r w:rsidR="001322E0">
                      <w:t>6</w:t>
                    </w:r>
                    <w:r w:rsidR="00F71EB4">
                      <w:t>7</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BC498EC" wp14:editId="602B5E57">
              <wp:simplePos x="0" y="0"/>
              <wp:positionH relativeFrom="page">
                <wp:posOffset>5771515</wp:posOffset>
              </wp:positionH>
              <wp:positionV relativeFrom="page">
                <wp:posOffset>447675</wp:posOffset>
              </wp:positionV>
              <wp:extent cx="970915" cy="180975"/>
              <wp:effectExtent l="0" t="0" r="0" b="0"/>
              <wp:wrapNone/>
              <wp:docPr id="1802078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80975"/>
                      </a:xfrm>
                      <a:prstGeom prst="rect">
                        <a:avLst/>
                      </a:prstGeom>
                      <a:noFill/>
                      <a:ln>
                        <a:noFill/>
                      </a:ln>
                    </wps:spPr>
                    <wps:txbx>
                      <w:txbxContent>
                        <w:p w14:paraId="56D56160" w14:textId="77777777" w:rsidR="00612B25" w:rsidRDefault="00000000">
                          <w:pPr>
                            <w:spacing w:before="11"/>
                            <w:ind w:left="20"/>
                          </w:pPr>
                          <w:r>
                            <w:t>ISSN 2599-1019</w:t>
                          </w:r>
                        </w:p>
                      </w:txbxContent>
                    </wps:txbx>
                    <wps:bodyPr rot="0" vert="horz" wrap="square" lIns="0" tIns="0" rIns="0" bIns="0" anchor="t" anchorCtr="0" upright="1">
                      <a:noAutofit/>
                    </wps:bodyPr>
                  </wps:wsp>
                </a:graphicData>
              </a:graphic>
            </wp:anchor>
          </w:drawing>
        </mc:Choice>
        <mc:Fallback>
          <w:pict>
            <v:shape w14:anchorId="1BC498EC" id="Text Box 1" o:spid="_x0000_s1027" type="#_x0000_t202" style="position:absolute;margin-left:454.45pt;margin-top:35.25pt;width:76.45pt;height:14.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" filled="f" stroked="f">
              <v:textbox inset="0,0,0,0">
                <w:txbxContent>
                  <w:p w14:paraId="56D56160" w14:textId="77777777" w:rsidR="00612B25" w:rsidRDefault="00000000">
                    <w:pPr>
                      <w:spacing w:before="11"/>
                      <w:ind w:left="20"/>
                    </w:pPr>
                    <w:r>
                      <w:t>ISSN 2599-1019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8ADC" w14:textId="77777777" w:rsidR="00F71EB4" w:rsidRDefault="00F7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413"/>
    <w:multiLevelType w:val="multilevel"/>
    <w:tmpl w:val="8ACE94F2"/>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4A04F9"/>
    <w:multiLevelType w:val="hybridMultilevel"/>
    <w:tmpl w:val="27E4D6CA"/>
    <w:lvl w:ilvl="0" w:tplc="EB3E7286">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028A1"/>
    <w:multiLevelType w:val="multilevel"/>
    <w:tmpl w:val="9F841EC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D54AD"/>
    <w:multiLevelType w:val="multilevel"/>
    <w:tmpl w:val="733658B0"/>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160200"/>
    <w:multiLevelType w:val="multilevel"/>
    <w:tmpl w:val="F154DC96"/>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7D5FB7"/>
    <w:multiLevelType w:val="hybridMultilevel"/>
    <w:tmpl w:val="88F0BE9C"/>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6" w15:restartNumberingAfterBreak="0">
    <w:nsid w:val="26333AB4"/>
    <w:multiLevelType w:val="hybridMultilevel"/>
    <w:tmpl w:val="DD467E0A"/>
    <w:lvl w:ilvl="0" w:tplc="3FB46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6450E9"/>
    <w:multiLevelType w:val="hybridMultilevel"/>
    <w:tmpl w:val="5F9A2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7E5B96"/>
    <w:multiLevelType w:val="multilevel"/>
    <w:tmpl w:val="BF4EC11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000D86"/>
    <w:multiLevelType w:val="multilevel"/>
    <w:tmpl w:val="234093E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D676001"/>
    <w:multiLevelType w:val="hybridMultilevel"/>
    <w:tmpl w:val="87B8331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572563D8"/>
    <w:multiLevelType w:val="multilevel"/>
    <w:tmpl w:val="48B84774"/>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B790002"/>
    <w:multiLevelType w:val="multilevel"/>
    <w:tmpl w:val="0B703C64"/>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B41739"/>
    <w:multiLevelType w:val="multilevel"/>
    <w:tmpl w:val="44FCC8BA"/>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30450C"/>
    <w:multiLevelType w:val="multilevel"/>
    <w:tmpl w:val="1F601538"/>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ED1125"/>
    <w:multiLevelType w:val="multilevel"/>
    <w:tmpl w:val="DF846C7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8506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529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812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38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455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627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745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256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22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031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808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216447">
    <w:abstractNumId w:val="1"/>
  </w:num>
  <w:num w:numId="13" w16cid:durableId="1227453999">
    <w:abstractNumId w:val="1"/>
    <w:lvlOverride w:ilvl="0">
      <w:startOverride w:val="1"/>
    </w:lvlOverride>
  </w:num>
  <w:num w:numId="14" w16cid:durableId="671222018">
    <w:abstractNumId w:val="10"/>
  </w:num>
  <w:num w:numId="15" w16cid:durableId="990207913">
    <w:abstractNumId w:val="6"/>
  </w:num>
  <w:num w:numId="16" w16cid:durableId="1429155233">
    <w:abstractNumId w:val="7"/>
  </w:num>
  <w:num w:numId="17" w16cid:durableId="12272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577F"/>
    <w:rsid w:val="0001173A"/>
    <w:rsid w:val="00015D11"/>
    <w:rsid w:val="00030C93"/>
    <w:rsid w:val="00036AE3"/>
    <w:rsid w:val="0005520A"/>
    <w:rsid w:val="00082F0E"/>
    <w:rsid w:val="00085DC2"/>
    <w:rsid w:val="00086B0A"/>
    <w:rsid w:val="000F0BE0"/>
    <w:rsid w:val="00102E88"/>
    <w:rsid w:val="001322E0"/>
    <w:rsid w:val="00133246"/>
    <w:rsid w:val="00143E7A"/>
    <w:rsid w:val="00167B27"/>
    <w:rsid w:val="001A47AA"/>
    <w:rsid w:val="001C1B59"/>
    <w:rsid w:val="001E5A38"/>
    <w:rsid w:val="001F2B2C"/>
    <w:rsid w:val="002026A4"/>
    <w:rsid w:val="00205723"/>
    <w:rsid w:val="00250820"/>
    <w:rsid w:val="00271CC3"/>
    <w:rsid w:val="002A4259"/>
    <w:rsid w:val="002D5715"/>
    <w:rsid w:val="002F3E2B"/>
    <w:rsid w:val="00313F03"/>
    <w:rsid w:val="003212D1"/>
    <w:rsid w:val="00343AC1"/>
    <w:rsid w:val="00353814"/>
    <w:rsid w:val="00376ED2"/>
    <w:rsid w:val="003B6F4D"/>
    <w:rsid w:val="00420B51"/>
    <w:rsid w:val="0043097E"/>
    <w:rsid w:val="004A3A56"/>
    <w:rsid w:val="004A4BAB"/>
    <w:rsid w:val="004E1ACE"/>
    <w:rsid w:val="004E209F"/>
    <w:rsid w:val="004E4BD5"/>
    <w:rsid w:val="004F5869"/>
    <w:rsid w:val="00501E4C"/>
    <w:rsid w:val="005118C4"/>
    <w:rsid w:val="00523CB1"/>
    <w:rsid w:val="00530D30"/>
    <w:rsid w:val="005571AA"/>
    <w:rsid w:val="00577C70"/>
    <w:rsid w:val="00587399"/>
    <w:rsid w:val="005A6B76"/>
    <w:rsid w:val="005E2238"/>
    <w:rsid w:val="005F05C0"/>
    <w:rsid w:val="00612401"/>
    <w:rsid w:val="00612B25"/>
    <w:rsid w:val="00622837"/>
    <w:rsid w:val="006229F3"/>
    <w:rsid w:val="007018F6"/>
    <w:rsid w:val="00774462"/>
    <w:rsid w:val="00786E88"/>
    <w:rsid w:val="00790C98"/>
    <w:rsid w:val="007D2B9B"/>
    <w:rsid w:val="00834A43"/>
    <w:rsid w:val="008428DE"/>
    <w:rsid w:val="00847629"/>
    <w:rsid w:val="00860A4D"/>
    <w:rsid w:val="0088036E"/>
    <w:rsid w:val="008B38B8"/>
    <w:rsid w:val="008C4DD1"/>
    <w:rsid w:val="008C77ED"/>
    <w:rsid w:val="008C7B51"/>
    <w:rsid w:val="008F197C"/>
    <w:rsid w:val="00977C74"/>
    <w:rsid w:val="009825A8"/>
    <w:rsid w:val="009C0A66"/>
    <w:rsid w:val="009C62DD"/>
    <w:rsid w:val="009D6484"/>
    <w:rsid w:val="00A03C5A"/>
    <w:rsid w:val="00A0421E"/>
    <w:rsid w:val="00A243A1"/>
    <w:rsid w:val="00A63D24"/>
    <w:rsid w:val="00A72455"/>
    <w:rsid w:val="00A77C7C"/>
    <w:rsid w:val="00AB679D"/>
    <w:rsid w:val="00AC1C54"/>
    <w:rsid w:val="00AE57A3"/>
    <w:rsid w:val="00B0577F"/>
    <w:rsid w:val="00B11CA5"/>
    <w:rsid w:val="00B2027C"/>
    <w:rsid w:val="00C27C78"/>
    <w:rsid w:val="00C37891"/>
    <w:rsid w:val="00C73BE3"/>
    <w:rsid w:val="00CB1E47"/>
    <w:rsid w:val="00CC1BD9"/>
    <w:rsid w:val="00CD2044"/>
    <w:rsid w:val="00D068BB"/>
    <w:rsid w:val="00D2093A"/>
    <w:rsid w:val="00D61697"/>
    <w:rsid w:val="00D63B74"/>
    <w:rsid w:val="00D6490A"/>
    <w:rsid w:val="00D72EC6"/>
    <w:rsid w:val="00DA0E96"/>
    <w:rsid w:val="00DD1F47"/>
    <w:rsid w:val="00DD539D"/>
    <w:rsid w:val="00E07383"/>
    <w:rsid w:val="00E35DB6"/>
    <w:rsid w:val="00E43F30"/>
    <w:rsid w:val="00E6773E"/>
    <w:rsid w:val="00E94198"/>
    <w:rsid w:val="00EC45E0"/>
    <w:rsid w:val="00ED7782"/>
    <w:rsid w:val="00ED7E81"/>
    <w:rsid w:val="00F30059"/>
    <w:rsid w:val="00F7116F"/>
    <w:rsid w:val="00F71EB4"/>
    <w:rsid w:val="00F920F2"/>
    <w:rsid w:val="00FA7339"/>
    <w:rsid w:val="00FB2DAE"/>
    <w:rsid w:val="00FD5B9D"/>
    <w:rsid w:val="00FD78DF"/>
    <w:rsid w:val="00FE65C1"/>
    <w:rsid w:val="00FF3D97"/>
    <w:rsid w:val="3E011E1B"/>
    <w:rsid w:val="45EF6A3E"/>
    <w:rsid w:val="485B6963"/>
    <w:rsid w:val="4E7048FC"/>
    <w:rsid w:val="70C84E42"/>
    <w:rsid w:val="72E3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0FB0"/>
  <w15:docId w15:val="{01AD2FBE-289E-465B-A7FC-5A2691A7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70"/>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9"/>
    <w:qFormat/>
    <w:pPr>
      <w:ind w:left="119"/>
      <w:outlineLvl w:val="0"/>
    </w:pPr>
    <w:rPr>
      <w:b/>
      <w:bCs/>
      <w:sz w:val="24"/>
      <w:szCs w:val="24"/>
    </w:rPr>
  </w:style>
  <w:style w:type="paragraph" w:styleId="Heading2">
    <w:name w:val="heading 2"/>
    <w:basedOn w:val="Normal"/>
    <w:next w:val="Normal"/>
    <w:link w:val="Heading2Char"/>
    <w:uiPriority w:val="9"/>
    <w:semiHidden/>
    <w:unhideWhenUsed/>
    <w:qFormat/>
    <w:rsid w:val="00E35D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5DB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106"/>
      <w:ind w:left="566" w:right="568"/>
      <w:jc w:val="center"/>
    </w:pPr>
    <w:rPr>
      <w:b/>
      <w:bCs/>
      <w:sz w:val="34"/>
      <w:szCs w:val="34"/>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68" w:lineRule="exact"/>
      <w:ind w:left="110"/>
      <w:jc w:val="center"/>
    </w:pPr>
  </w:style>
  <w:style w:type="paragraph" w:customStyle="1" w:styleId="Bibliography1">
    <w:name w:val="Bibliography1"/>
    <w:basedOn w:val="Normal"/>
    <w:next w:val="Normal"/>
    <w:uiPriority w:val="37"/>
    <w:unhideWhenUsed/>
    <w:qFormat/>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erChar">
    <w:name w:val="Header Char"/>
    <w:basedOn w:val="DefaultParagraphFont"/>
    <w:link w:val="Header"/>
    <w:qFormat/>
    <w:rPr>
      <w:rFonts w:ascii="Times New Roman" w:eastAsia="Times New Roman" w:hAnsi="Times New Roman" w:cs="Times New Roman"/>
    </w:rPr>
  </w:style>
  <w:style w:type="paragraph" w:customStyle="1" w:styleId="E-mail">
    <w:name w:val="E-mail"/>
    <w:next w:val="Abstract"/>
    <w:qFormat/>
    <w:pPr>
      <w:spacing w:before="120" w:after="240"/>
      <w:jc w:val="center"/>
    </w:pPr>
    <w:rPr>
      <w:rFonts w:ascii="Times" w:eastAsia="Times New Roman" w:hAnsi="Times" w:cs="Times New Roman"/>
      <w:szCs w:val="22"/>
    </w:rPr>
  </w:style>
  <w:style w:type="paragraph" w:customStyle="1" w:styleId="Abstract">
    <w:name w:val="Abstract"/>
    <w:next w:val="Keyword"/>
    <w:link w:val="AbstractChar"/>
    <w:qFormat/>
    <w:pPr>
      <w:spacing w:after="240"/>
      <w:ind w:left="567" w:right="567"/>
      <w:jc w:val="both"/>
    </w:pPr>
    <w:rPr>
      <w:rFonts w:ascii="Times" w:eastAsia="Times New Roman" w:hAnsi="Times" w:cs="Times New Roman"/>
      <w:color w:val="000000"/>
      <w:lang w:val="en-GB"/>
    </w:rPr>
  </w:style>
  <w:style w:type="paragraph" w:customStyle="1" w:styleId="Keyword">
    <w:name w:val="Keyword"/>
    <w:next w:val="Section"/>
    <w:link w:val="KeywordChar"/>
    <w:qFormat/>
    <w:pPr>
      <w:spacing w:after="240"/>
      <w:ind w:left="567" w:right="567"/>
    </w:pPr>
    <w:rPr>
      <w:rFonts w:ascii="Times" w:eastAsia="Times New Roman" w:hAnsi="Times" w:cs="Times New Roman"/>
      <w:i/>
      <w:color w:val="000000"/>
      <w:lang w:val="en-GB"/>
    </w:rPr>
  </w:style>
  <w:style w:type="paragraph" w:customStyle="1" w:styleId="Section">
    <w:name w:val="Section"/>
    <w:next w:val="BodytextIndented"/>
    <w:qFormat/>
    <w:pPr>
      <w:spacing w:before="240" w:after="120" w:line="276" w:lineRule="auto"/>
    </w:pPr>
    <w:rPr>
      <w:rFonts w:ascii="Times" w:eastAsia="Times New Roman" w:hAnsi="Times" w:cs="Times New Roman"/>
      <w:b/>
      <w:iCs/>
      <w:caps/>
      <w:color w:val="000000"/>
      <w:sz w:val="24"/>
      <w:szCs w:val="22"/>
      <w:lang w:val="en-GB"/>
    </w:rPr>
  </w:style>
  <w:style w:type="paragraph" w:customStyle="1" w:styleId="BodytextIndented">
    <w:name w:val="BodytextIndented"/>
    <w:basedOn w:val="Bodytext0"/>
    <w:qFormat/>
    <w:pPr>
      <w:ind w:firstLine="284"/>
    </w:pPr>
  </w:style>
  <w:style w:type="paragraph" w:customStyle="1" w:styleId="Bodytext0">
    <w:name w:val="Bodytext"/>
    <w:link w:val="BodytextChar"/>
    <w:qFormat/>
    <w:pPr>
      <w:spacing w:line="276" w:lineRule="auto"/>
      <w:jc w:val="both"/>
    </w:pPr>
    <w:rPr>
      <w:rFonts w:ascii="Times" w:eastAsia="Times New Roman" w:hAnsi="Times" w:cs="Times New Roman"/>
      <w:iCs/>
      <w:color w:val="000000"/>
      <w:sz w:val="22"/>
      <w:szCs w:val="22"/>
    </w:rPr>
  </w:style>
  <w:style w:type="paragraph" w:customStyle="1" w:styleId="Authorsnames">
    <w:name w:val="Authors names"/>
    <w:next w:val="Affiliation"/>
    <w:qFormat/>
    <w:pPr>
      <w:spacing w:after="113"/>
      <w:jc w:val="center"/>
    </w:pPr>
    <w:rPr>
      <w:rFonts w:ascii="Times" w:eastAsia="Times New Roman" w:hAnsi="Times" w:cs="Times New Roman"/>
      <w:b/>
      <w:sz w:val="24"/>
      <w:szCs w:val="22"/>
      <w:lang w:val="en-GB"/>
    </w:rPr>
  </w:style>
  <w:style w:type="paragraph" w:customStyle="1" w:styleId="Affiliation">
    <w:name w:val="Affiliation"/>
    <w:next w:val="E-mail"/>
    <w:qFormat/>
    <w:pPr>
      <w:jc w:val="center"/>
    </w:pPr>
    <w:rPr>
      <w:rFonts w:ascii="Times" w:eastAsia="Times New Roman" w:hAnsi="Times" w:cs="Times New Roman"/>
      <w:szCs w:val="22"/>
      <w:lang w:val="en-GB"/>
    </w:rPr>
  </w:style>
  <w:style w:type="character" w:customStyle="1" w:styleId="AbstractChar">
    <w:name w:val="Abstract Char"/>
    <w:link w:val="Abstract"/>
    <w:qFormat/>
    <w:rPr>
      <w:rFonts w:ascii="Times" w:eastAsia="Times New Roman" w:hAnsi="Times" w:cs="Times New Roman"/>
      <w:color w:val="000000"/>
      <w:sz w:val="20"/>
      <w:szCs w:val="20"/>
      <w:lang w:val="en-GB"/>
    </w:rPr>
  </w:style>
  <w:style w:type="character" w:customStyle="1" w:styleId="KeywordChar">
    <w:name w:val="Keyword Char"/>
    <w:link w:val="Keyword"/>
    <w:qFormat/>
    <w:rPr>
      <w:rFonts w:ascii="Times" w:eastAsia="Times New Roman" w:hAnsi="Times" w:cs="Times New Roman"/>
      <w:i/>
      <w:color w:val="000000"/>
      <w:sz w:val="20"/>
      <w:szCs w:val="20"/>
      <w:lang w:val="en-GB"/>
    </w:rPr>
  </w:style>
  <w:style w:type="character" w:customStyle="1" w:styleId="BodytextChar">
    <w:name w:val="Bodytext Char"/>
    <w:link w:val="Bodytext0"/>
    <w:qFormat/>
    <w:rPr>
      <w:rFonts w:ascii="Times" w:eastAsia="Times New Roman" w:hAnsi="Times" w:cs="Times New Roman"/>
      <w:iCs/>
      <w:color w:val="000000"/>
    </w:rPr>
  </w:style>
  <w:style w:type="table" w:customStyle="1" w:styleId="TableGrid1">
    <w:name w:val="Table Grid1"/>
    <w:basedOn w:val="TableNormal"/>
    <w:uiPriority w:val="39"/>
    <w:qFormat/>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IJTMER-HowtoCite">
    <w:name w:val="05-IJTMER-How to Cite"/>
    <w:autoRedefine/>
    <w:qFormat/>
    <w:pPr>
      <w:spacing w:after="120"/>
    </w:pPr>
    <w:rPr>
      <w:rFonts w:ascii="Arial Narrow" w:eastAsia="Times New Roman" w:hAnsi="Arial Narrow" w:cs="Times New Roman"/>
      <w:sz w:val="16"/>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table" w:customStyle="1" w:styleId="TableGrid2">
    <w:name w:val="Table Grid2"/>
    <w:basedOn w:val="TableNormal"/>
    <w:uiPriority w:val="1"/>
    <w:qFormat/>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paragraph" w:customStyle="1" w:styleId="Sectionnonumber">
    <w:name w:val="Section (no number)"/>
    <w:next w:val="BodytextIndented"/>
    <w:qFormat/>
    <w:pPr>
      <w:spacing w:before="240" w:after="120" w:line="276" w:lineRule="auto"/>
    </w:pPr>
    <w:rPr>
      <w:rFonts w:ascii="Times" w:eastAsia="Times New Roman" w:hAnsi="Times" w:cs="Times New Roman"/>
      <w:b/>
      <w:iCs/>
      <w:color w:val="000000"/>
      <w:sz w:val="24"/>
      <w:szCs w:val="22"/>
    </w:rPr>
  </w:style>
  <w:style w:type="table" w:customStyle="1" w:styleId="LightShading1">
    <w:name w:val="Light Shading1"/>
    <w:basedOn w:val="TableNormal"/>
    <w:uiPriority w:val="60"/>
    <w:rsid w:val="00F7116F"/>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7116F"/>
    <w:rPr>
      <w:color w:val="605E5C"/>
      <w:shd w:val="clear" w:color="auto" w:fill="E1DFDD"/>
    </w:rPr>
  </w:style>
  <w:style w:type="character" w:customStyle="1" w:styleId="Heading2Char">
    <w:name w:val="Heading 2 Char"/>
    <w:basedOn w:val="DefaultParagraphFont"/>
    <w:link w:val="Heading2"/>
    <w:uiPriority w:val="9"/>
    <w:semiHidden/>
    <w:rsid w:val="00E35DB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E35DB6"/>
    <w:rPr>
      <w:rFonts w:asciiTheme="majorHAnsi" w:eastAsiaTheme="majorEastAsia" w:hAnsiTheme="majorHAnsi" w:cstheme="majorBidi"/>
      <w:i/>
      <w:iCs/>
      <w:color w:val="365F91" w:themeColor="accent1" w:themeShade="BF"/>
      <w:sz w:val="22"/>
      <w:szCs w:val="22"/>
    </w:rPr>
  </w:style>
  <w:style w:type="table" w:customStyle="1" w:styleId="TableGrid3">
    <w:name w:val="Table Grid3"/>
    <w:basedOn w:val="TableNormal"/>
    <w:next w:val="TableGrid"/>
    <w:uiPriority w:val="99"/>
    <w:rsid w:val="00E6773E"/>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rsid w:val="00523CB1"/>
    <w:pPr>
      <w:numPr>
        <w:numId w:val="12"/>
      </w:numPr>
      <w:autoSpaceDE w:val="0"/>
      <w:autoSpaceDN w:val="0"/>
      <w:adjustRightInd w:val="0"/>
      <w:spacing w:line="276" w:lineRule="auto"/>
    </w:pPr>
    <w:rPr>
      <w:rFonts w:ascii="Times" w:eastAsia="Times New Roman" w:hAnsi="Times" w:cs="Times"/>
      <w:color w:val="000000"/>
      <w:sz w:val="22"/>
      <w:szCs w:val="24"/>
    </w:rPr>
  </w:style>
  <w:style w:type="table" w:customStyle="1" w:styleId="TableGrid4">
    <w:name w:val="Table Grid4"/>
    <w:basedOn w:val="TableNormal"/>
    <w:next w:val="TableGrid"/>
    <w:uiPriority w:val="59"/>
    <w:rsid w:val="00523CB1"/>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2093A"/>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322E0"/>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77C70"/>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77C70"/>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D5B9D"/>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D5B9D"/>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D5B9D"/>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15601">
      <w:bodyDiv w:val="1"/>
      <w:marLeft w:val="0"/>
      <w:marRight w:val="0"/>
      <w:marTop w:val="0"/>
      <w:marBottom w:val="0"/>
      <w:divBdr>
        <w:top w:val="none" w:sz="0" w:space="0" w:color="auto"/>
        <w:left w:val="none" w:sz="0" w:space="0" w:color="auto"/>
        <w:bottom w:val="none" w:sz="0" w:space="0" w:color="auto"/>
        <w:right w:val="none" w:sz="0" w:space="0" w:color="auto"/>
      </w:divBdr>
    </w:div>
    <w:div w:id="956446030">
      <w:bodyDiv w:val="1"/>
      <w:marLeft w:val="0"/>
      <w:marRight w:val="0"/>
      <w:marTop w:val="0"/>
      <w:marBottom w:val="0"/>
      <w:divBdr>
        <w:top w:val="none" w:sz="0" w:space="0" w:color="auto"/>
        <w:left w:val="none" w:sz="0" w:space="0" w:color="auto"/>
        <w:bottom w:val="none" w:sz="0" w:space="0" w:color="auto"/>
        <w:right w:val="none" w:sz="0" w:space="0" w:color="auto"/>
      </w:divBdr>
    </w:div>
    <w:div w:id="171954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22</cp:revision>
  <cp:lastPrinted>2024-11-04T05:27:00Z</cp:lastPrinted>
  <dcterms:created xsi:type="dcterms:W3CDTF">2024-11-18T01:50:00Z</dcterms:created>
  <dcterms:modified xsi:type="dcterms:W3CDTF">2026-06-10T06:52:00Z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2024-06-27T00:00:00Z</vt:filetime>
  </property>
  <property fmtid="{D5CDD505-2E9C-101B-9397-08002B2CF9AE}" pid="5" name="KSOProductBuildVer">
    <vt:lpwstr>1033-12.2.0.19805</vt:lpwstr>
  </property>
  <property fmtid="{D5CDD505-2E9C-101B-9397-08002B2CF9AE}" pid="6" name="ICV">
    <vt:lpwstr>116BB37F758F41FBA929E66C513CC21E_12</vt:lpwstr>
  </property>
</Properties>
</file>