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32" w:rsidRPr="001773F1" w:rsidRDefault="00D12B19" w:rsidP="00D06493">
      <w:pPr>
        <w:spacing w:after="480"/>
        <w:rPr>
          <w:rFonts w:ascii="Segoe UI" w:hAnsi="Segoe UI" w:cs="Segoe UI"/>
          <w:b/>
          <w:color w:val="244061" w:themeColor="accent1" w:themeShade="80"/>
          <w:sz w:val="30"/>
          <w:szCs w:val="32"/>
        </w:rPr>
      </w:pPr>
      <w:r>
        <w:rPr>
          <w:rFonts w:ascii="Segoe UI" w:hAnsi="Segoe UI" w:cs="Segoe UI"/>
          <w:b/>
          <w:color w:val="244061" w:themeColor="accent1" w:themeShade="80"/>
          <w:sz w:val="30"/>
          <w:szCs w:val="32"/>
        </w:rPr>
        <w:t xml:space="preserve">Pengaruh Supervisi </w:t>
      </w:r>
      <w:r w:rsidR="00BC27C7">
        <w:rPr>
          <w:rFonts w:ascii="Segoe UI" w:hAnsi="Segoe UI" w:cs="Segoe UI"/>
          <w:b/>
          <w:color w:val="244061" w:themeColor="accent1" w:themeShade="80"/>
          <w:sz w:val="30"/>
          <w:szCs w:val="32"/>
        </w:rPr>
        <w:t xml:space="preserve">Kepala Sekolah </w:t>
      </w:r>
      <w:r>
        <w:rPr>
          <w:rFonts w:ascii="Segoe UI" w:hAnsi="Segoe UI" w:cs="Segoe UI"/>
          <w:b/>
          <w:color w:val="244061" w:themeColor="accent1" w:themeShade="80"/>
          <w:sz w:val="30"/>
          <w:szCs w:val="32"/>
        </w:rPr>
        <w:t xml:space="preserve">Terhadap Kinerja Guru </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356"/>
      </w:tblGrid>
      <w:tr w:rsidR="00995832" w:rsidRPr="00485009" w:rsidTr="00EB62C9">
        <w:tc>
          <w:tcPr>
            <w:tcW w:w="9356" w:type="dxa"/>
            <w:shd w:val="clear" w:color="auto" w:fill="DBE5F1" w:themeFill="accent1" w:themeFillTint="33"/>
          </w:tcPr>
          <w:p w:rsidR="00995832" w:rsidRPr="00485009" w:rsidRDefault="00D12B19" w:rsidP="00A846F6">
            <w:pPr>
              <w:spacing w:line="276" w:lineRule="auto"/>
              <w:rPr>
                <w:rFonts w:ascii="Segoe UI" w:hAnsi="Segoe UI" w:cs="Segoe UI"/>
                <w:b/>
                <w:sz w:val="20"/>
                <w:szCs w:val="20"/>
              </w:rPr>
            </w:pPr>
            <w:bookmarkStart w:id="0" w:name="_GoBack"/>
            <w:r w:rsidRPr="00485009">
              <w:rPr>
                <w:rFonts w:ascii="Segoe UI" w:hAnsi="Segoe UI" w:cs="Segoe UI"/>
                <w:b/>
                <w:sz w:val="20"/>
                <w:szCs w:val="20"/>
              </w:rPr>
              <w:t>Gadriaman</w:t>
            </w:r>
            <w:bookmarkEnd w:id="0"/>
            <w:r w:rsidR="003D1591" w:rsidRPr="00485009">
              <w:rPr>
                <w:rFonts w:ascii="Segoe UI" w:hAnsi="Segoe UI" w:cs="Segoe UI"/>
                <w:b/>
                <w:sz w:val="20"/>
                <w:szCs w:val="20"/>
              </w:rPr>
              <w:t xml:space="preserve"> </w:t>
            </w:r>
          </w:p>
          <w:p w:rsidR="00995832" w:rsidRPr="00485009" w:rsidRDefault="00D12B19" w:rsidP="00A846F6">
            <w:pPr>
              <w:spacing w:line="276" w:lineRule="auto"/>
              <w:rPr>
                <w:rFonts w:ascii="Segoe UI" w:hAnsi="Segoe UI" w:cs="Segoe UI"/>
                <w:sz w:val="20"/>
                <w:szCs w:val="20"/>
              </w:rPr>
            </w:pPr>
            <w:r w:rsidRPr="00485009">
              <w:rPr>
                <w:rFonts w:ascii="Segoe UI" w:hAnsi="Segoe UI" w:cs="Segoe UI"/>
                <w:sz w:val="20"/>
                <w:szCs w:val="20"/>
              </w:rPr>
              <w:t>Unviersitas Siliwangi, Tasikmalaya, Indonesia</w:t>
            </w:r>
          </w:p>
        </w:tc>
      </w:tr>
    </w:tbl>
    <w:p w:rsidR="00995832" w:rsidRPr="001773F1" w:rsidRDefault="00995832" w:rsidP="00995832">
      <w:pPr>
        <w:jc w:val="right"/>
        <w:rPr>
          <w:rFonts w:ascii="Segoe UI" w:hAnsi="Segoe UI" w:cs="Segoe UI"/>
          <w:b/>
          <w:sz w:val="20"/>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946"/>
      </w:tblGrid>
      <w:tr w:rsidR="00496400" w:rsidRPr="00C00768" w:rsidTr="00A05E32">
        <w:tc>
          <w:tcPr>
            <w:tcW w:w="2518" w:type="dxa"/>
          </w:tcPr>
          <w:p w:rsidR="00496400" w:rsidRPr="00C00768" w:rsidRDefault="00496400" w:rsidP="00A05E32">
            <w:pPr>
              <w:ind w:right="-2"/>
              <w:rPr>
                <w:rFonts w:ascii="Segoe UI" w:hAnsi="Segoe UI" w:cs="Segoe UI"/>
                <w:sz w:val="16"/>
                <w:szCs w:val="18"/>
                <w:lang w:val="pt-BR"/>
              </w:rPr>
            </w:pPr>
          </w:p>
        </w:tc>
        <w:tc>
          <w:tcPr>
            <w:tcW w:w="6946" w:type="dxa"/>
            <w:shd w:val="clear" w:color="auto" w:fill="95B3D7" w:themeFill="accent1" w:themeFillTint="99"/>
          </w:tcPr>
          <w:p w:rsidR="00496400" w:rsidRPr="00C00768" w:rsidRDefault="00496400" w:rsidP="00A05E32">
            <w:pPr>
              <w:ind w:right="-2"/>
              <w:rPr>
                <w:rFonts w:ascii="Segoe UI" w:hAnsi="Segoe UI" w:cs="Segoe UI"/>
                <w:b/>
                <w:i/>
                <w:sz w:val="16"/>
                <w:szCs w:val="18"/>
                <w:lang w:val="pt-BR"/>
              </w:rPr>
            </w:pPr>
            <w:r w:rsidRPr="00C00768">
              <w:rPr>
                <w:rFonts w:ascii="Segoe UI" w:hAnsi="Segoe UI" w:cs="Segoe UI"/>
                <w:b/>
                <w:i/>
                <w:sz w:val="16"/>
                <w:szCs w:val="18"/>
                <w:lang w:val="pt-BR"/>
              </w:rPr>
              <w:t>Abstract</w:t>
            </w:r>
          </w:p>
        </w:tc>
      </w:tr>
      <w:tr w:rsidR="00496400" w:rsidRPr="00C00768" w:rsidTr="00A05E32">
        <w:tc>
          <w:tcPr>
            <w:tcW w:w="2518" w:type="dxa"/>
          </w:tcPr>
          <w:p w:rsidR="00496400" w:rsidRPr="00C00768" w:rsidRDefault="00496400" w:rsidP="00A05E32">
            <w:pPr>
              <w:ind w:right="-2"/>
              <w:rPr>
                <w:rFonts w:ascii="Segoe UI" w:hAnsi="Segoe UI" w:cs="Segoe UI"/>
                <w:sz w:val="16"/>
                <w:szCs w:val="18"/>
              </w:rPr>
            </w:pPr>
            <w:r w:rsidRPr="00C00768">
              <w:rPr>
                <w:rFonts w:ascii="Segoe UI" w:hAnsi="Segoe UI" w:cs="Segoe UI"/>
                <w:b/>
                <w:color w:val="002060"/>
                <w:sz w:val="16"/>
                <w:szCs w:val="18"/>
              </w:rPr>
              <w:t>*Corresponding Author:</w:t>
            </w:r>
            <w:r w:rsidRPr="00C00768">
              <w:rPr>
                <w:rFonts w:ascii="Segoe UI" w:hAnsi="Segoe UI" w:cs="Segoe UI"/>
                <w:color w:val="002060"/>
                <w:sz w:val="16"/>
                <w:szCs w:val="18"/>
              </w:rPr>
              <w:t xml:space="preserve"> </w:t>
            </w:r>
            <w:r w:rsidRPr="00D12B19">
              <w:rPr>
                <w:rFonts w:ascii="Segoe UI" w:hAnsi="Segoe UI" w:cs="Segoe UI"/>
                <w:color w:val="002060"/>
                <w:sz w:val="16"/>
                <w:szCs w:val="18"/>
              </w:rPr>
              <w:t>gadriaman13@gmail.com</w:t>
            </w:r>
          </w:p>
          <w:p w:rsidR="00496400" w:rsidRPr="00C00768" w:rsidRDefault="00496400" w:rsidP="00A05E32">
            <w:pPr>
              <w:ind w:right="-2"/>
              <w:rPr>
                <w:rFonts w:ascii="Segoe UI" w:hAnsi="Segoe UI" w:cs="Segoe UI"/>
                <w:sz w:val="16"/>
                <w:szCs w:val="18"/>
              </w:rPr>
            </w:pPr>
          </w:p>
          <w:p w:rsidR="00496400" w:rsidRPr="00C00768" w:rsidRDefault="00496400" w:rsidP="00A05E32">
            <w:pPr>
              <w:ind w:right="-2"/>
              <w:rPr>
                <w:rFonts w:ascii="Segoe UI" w:hAnsi="Segoe UI" w:cs="Segoe UI"/>
                <w:b/>
                <w:color w:val="215868" w:themeColor="accent5" w:themeShade="80"/>
                <w:sz w:val="16"/>
                <w:szCs w:val="18"/>
                <w:lang w:val="pt-BR"/>
              </w:rPr>
            </w:pPr>
          </w:p>
          <w:p w:rsidR="00496400" w:rsidRPr="00C00768" w:rsidRDefault="00496400" w:rsidP="00A05E32">
            <w:pPr>
              <w:ind w:right="-2"/>
              <w:rPr>
                <w:rFonts w:ascii="Segoe UI" w:hAnsi="Segoe UI" w:cs="Segoe UI"/>
                <w:b/>
                <w:color w:val="002060"/>
                <w:sz w:val="16"/>
                <w:szCs w:val="18"/>
                <w:lang w:val="pt-BR"/>
              </w:rPr>
            </w:pPr>
            <w:r w:rsidRPr="00C00768">
              <w:rPr>
                <w:rFonts w:ascii="Segoe UI" w:hAnsi="Segoe UI" w:cs="Segoe UI"/>
                <w:b/>
                <w:color w:val="002060"/>
                <w:sz w:val="16"/>
                <w:szCs w:val="18"/>
                <w:lang w:val="pt-BR"/>
              </w:rPr>
              <w:t>Article History:</w:t>
            </w:r>
          </w:p>
          <w:p w:rsidR="00496400" w:rsidRPr="00C00768" w:rsidRDefault="00496400" w:rsidP="00A05E32">
            <w:pPr>
              <w:ind w:right="-2"/>
              <w:rPr>
                <w:rFonts w:ascii="Segoe UI" w:hAnsi="Segoe UI" w:cs="Segoe UI"/>
                <w:sz w:val="16"/>
                <w:szCs w:val="18"/>
                <w:lang w:val="pt-BR"/>
              </w:rPr>
            </w:pPr>
            <w:r w:rsidRPr="00C00768">
              <w:rPr>
                <w:rFonts w:ascii="Segoe UI" w:hAnsi="Segoe UI" w:cs="Segoe UI"/>
                <w:sz w:val="16"/>
                <w:szCs w:val="18"/>
                <w:lang w:val="pt-BR"/>
              </w:rPr>
              <w:t xml:space="preserve">Received </w:t>
            </w:r>
            <w:r w:rsidR="00EB62C9" w:rsidRPr="00EB62C9">
              <w:rPr>
                <w:rFonts w:ascii="Segoe UI" w:hAnsi="Segoe UI" w:cs="Segoe UI"/>
                <w:sz w:val="16"/>
                <w:szCs w:val="18"/>
                <w:lang w:val="pt-BR"/>
              </w:rPr>
              <w:t>2023-11-19</w:t>
            </w:r>
          </w:p>
          <w:p w:rsidR="00496400" w:rsidRPr="00C00768" w:rsidRDefault="00496400" w:rsidP="00A05E32">
            <w:pPr>
              <w:ind w:right="-2"/>
              <w:rPr>
                <w:rFonts w:ascii="Segoe UI" w:hAnsi="Segoe UI" w:cs="Segoe UI"/>
                <w:sz w:val="16"/>
                <w:szCs w:val="18"/>
                <w:lang w:val="pt-BR"/>
              </w:rPr>
            </w:pPr>
            <w:r w:rsidRPr="00C00768">
              <w:rPr>
                <w:rFonts w:ascii="Segoe UI" w:hAnsi="Segoe UI" w:cs="Segoe UI"/>
                <w:sz w:val="16"/>
                <w:szCs w:val="18"/>
                <w:lang w:val="pt-BR"/>
              </w:rPr>
              <w:t xml:space="preserve">Revised </w:t>
            </w:r>
            <w:r w:rsidR="00EB62C9" w:rsidRPr="00EB62C9">
              <w:rPr>
                <w:rFonts w:ascii="Segoe UI" w:hAnsi="Segoe UI" w:cs="Segoe UI"/>
                <w:sz w:val="16"/>
                <w:szCs w:val="18"/>
                <w:lang w:val="pt-BR"/>
              </w:rPr>
              <w:t>2024-0</w:t>
            </w:r>
            <w:r w:rsidR="00EB62C9">
              <w:rPr>
                <w:rFonts w:ascii="Segoe UI" w:hAnsi="Segoe UI" w:cs="Segoe UI"/>
                <w:sz w:val="16"/>
                <w:szCs w:val="18"/>
                <w:lang w:val="pt-BR"/>
              </w:rPr>
              <w:t>1</w:t>
            </w:r>
            <w:r w:rsidR="00EB62C9" w:rsidRPr="00EB62C9">
              <w:rPr>
                <w:rFonts w:ascii="Segoe UI" w:hAnsi="Segoe UI" w:cs="Segoe UI"/>
                <w:sz w:val="16"/>
                <w:szCs w:val="18"/>
                <w:lang w:val="pt-BR"/>
              </w:rPr>
              <w:t>-</w:t>
            </w:r>
            <w:r w:rsidR="00EB62C9">
              <w:rPr>
                <w:rFonts w:ascii="Segoe UI" w:hAnsi="Segoe UI" w:cs="Segoe UI"/>
                <w:sz w:val="16"/>
                <w:szCs w:val="18"/>
                <w:lang w:val="pt-BR"/>
              </w:rPr>
              <w:t>2</w:t>
            </w:r>
            <w:r w:rsidR="00EB62C9" w:rsidRPr="00EB62C9">
              <w:rPr>
                <w:rFonts w:ascii="Segoe UI" w:hAnsi="Segoe UI" w:cs="Segoe UI"/>
                <w:sz w:val="16"/>
                <w:szCs w:val="18"/>
                <w:lang w:val="pt-BR"/>
              </w:rPr>
              <w:t>7</w:t>
            </w:r>
          </w:p>
          <w:p w:rsidR="00496400" w:rsidRPr="00C00768" w:rsidRDefault="00496400" w:rsidP="00A05E32">
            <w:pPr>
              <w:ind w:right="-2"/>
              <w:rPr>
                <w:rFonts w:ascii="Segoe UI" w:hAnsi="Segoe UI" w:cs="Segoe UI"/>
                <w:sz w:val="16"/>
                <w:szCs w:val="18"/>
                <w:lang w:val="pt-BR"/>
              </w:rPr>
            </w:pPr>
            <w:r w:rsidRPr="00C00768">
              <w:rPr>
                <w:rFonts w:ascii="Segoe UI" w:hAnsi="Segoe UI" w:cs="Segoe UI"/>
                <w:sz w:val="16"/>
                <w:szCs w:val="18"/>
                <w:lang w:val="pt-BR"/>
              </w:rPr>
              <w:t xml:space="preserve">Accepted </w:t>
            </w:r>
            <w:r w:rsidR="00EB62C9" w:rsidRPr="00EB62C9">
              <w:rPr>
                <w:rFonts w:ascii="Segoe UI" w:hAnsi="Segoe UI" w:cs="Segoe UI"/>
                <w:sz w:val="16"/>
                <w:szCs w:val="18"/>
                <w:lang w:val="pt-BR"/>
              </w:rPr>
              <w:t>2024-02-07</w:t>
            </w:r>
          </w:p>
          <w:p w:rsidR="00496400" w:rsidRPr="00C00768" w:rsidRDefault="00496400" w:rsidP="00A05E32">
            <w:pPr>
              <w:ind w:right="-2"/>
              <w:rPr>
                <w:rFonts w:ascii="Segoe UI" w:hAnsi="Segoe UI" w:cs="Segoe UI"/>
                <w:sz w:val="16"/>
                <w:szCs w:val="18"/>
                <w:lang w:val="pt-BR"/>
              </w:rPr>
            </w:pPr>
          </w:p>
          <w:p w:rsidR="00496400" w:rsidRPr="00C00768" w:rsidRDefault="00496400" w:rsidP="00A05E32">
            <w:pPr>
              <w:ind w:right="-2"/>
              <w:rPr>
                <w:rFonts w:ascii="Segoe UI" w:hAnsi="Segoe UI" w:cs="Segoe UI"/>
                <w:sz w:val="16"/>
                <w:szCs w:val="18"/>
                <w:lang w:val="pt-BR"/>
              </w:rPr>
            </w:pPr>
          </w:p>
          <w:p w:rsidR="00496400" w:rsidRPr="00C00768" w:rsidRDefault="00496400" w:rsidP="00A05E32">
            <w:pPr>
              <w:ind w:right="-2"/>
              <w:rPr>
                <w:rFonts w:ascii="Segoe UI" w:hAnsi="Segoe UI" w:cs="Segoe UI"/>
                <w:b/>
                <w:color w:val="002060"/>
                <w:sz w:val="16"/>
                <w:szCs w:val="18"/>
                <w:lang w:val="pt-BR"/>
              </w:rPr>
            </w:pPr>
            <w:r w:rsidRPr="00C00768">
              <w:rPr>
                <w:rFonts w:ascii="Segoe UI" w:hAnsi="Segoe UI" w:cs="Segoe UI"/>
                <w:b/>
                <w:color w:val="002060"/>
                <w:sz w:val="16"/>
                <w:szCs w:val="18"/>
                <w:lang w:val="pt-BR"/>
              </w:rPr>
              <w:t>Keywords:</w:t>
            </w:r>
          </w:p>
          <w:p w:rsidR="00496400" w:rsidRDefault="00496400" w:rsidP="00A05E32">
            <w:pPr>
              <w:ind w:right="-2"/>
              <w:rPr>
                <w:rFonts w:ascii="Segoe UI" w:hAnsi="Segoe UI" w:cs="Segoe UI"/>
                <w:i/>
                <w:sz w:val="16"/>
                <w:szCs w:val="18"/>
                <w:lang w:val="pt-BR"/>
              </w:rPr>
            </w:pPr>
            <w:r w:rsidRPr="003E1CA9">
              <w:rPr>
                <w:rFonts w:ascii="Segoe UI" w:hAnsi="Segoe UI" w:cs="Segoe UI"/>
                <w:i/>
                <w:sz w:val="16"/>
                <w:szCs w:val="18"/>
                <w:lang w:val="pt-BR"/>
              </w:rPr>
              <w:t>Principal supervision, teacher performance, teacher professionalism</w:t>
            </w:r>
          </w:p>
          <w:p w:rsidR="00496400" w:rsidRPr="00C00768" w:rsidRDefault="00496400" w:rsidP="00A05E32">
            <w:pPr>
              <w:ind w:right="-2"/>
              <w:rPr>
                <w:rFonts w:ascii="Segoe UI" w:hAnsi="Segoe UI" w:cs="Segoe UI"/>
                <w:sz w:val="16"/>
                <w:szCs w:val="18"/>
                <w:lang w:val="pt-BR"/>
              </w:rPr>
            </w:pPr>
          </w:p>
          <w:p w:rsidR="00496400" w:rsidRPr="00C00768" w:rsidRDefault="00496400" w:rsidP="00A05E32">
            <w:pPr>
              <w:ind w:right="-2"/>
              <w:rPr>
                <w:rFonts w:ascii="Segoe UI" w:hAnsi="Segoe UI" w:cs="Segoe UI"/>
                <w:sz w:val="16"/>
                <w:szCs w:val="18"/>
                <w:lang w:val="pt-BR"/>
              </w:rPr>
            </w:pPr>
          </w:p>
        </w:tc>
        <w:tc>
          <w:tcPr>
            <w:tcW w:w="6946" w:type="dxa"/>
            <w:shd w:val="clear" w:color="auto" w:fill="DBE5F1" w:themeFill="accent1" w:themeFillTint="33"/>
          </w:tcPr>
          <w:p w:rsidR="00496400" w:rsidRPr="00C00768" w:rsidRDefault="00496400" w:rsidP="00A05E32">
            <w:pPr>
              <w:spacing w:after="120"/>
              <w:ind w:right="-2"/>
              <w:jc w:val="both"/>
              <w:rPr>
                <w:rFonts w:ascii="Segoe UI" w:hAnsi="Segoe UI" w:cs="Segoe UI"/>
                <w:i/>
                <w:sz w:val="16"/>
                <w:szCs w:val="18"/>
                <w:lang w:val="pt-BR"/>
              </w:rPr>
            </w:pPr>
            <w:r w:rsidRPr="003E1CA9">
              <w:rPr>
                <w:rFonts w:ascii="Segoe UI" w:hAnsi="Segoe UI" w:cs="Segoe UI"/>
                <w:i/>
                <w:sz w:val="16"/>
                <w:szCs w:val="18"/>
                <w:lang w:val="pt-BR"/>
              </w:rPr>
              <w:t>Education basically aims to humanize humans. Teachers have a major role in achieving the expected educational goals. One effort that can be made by school principals is through supervision activities which aim to improve teacher performance in the learning process. This research aims to see the effect of principal supervision on teacher performance. This research is correlational research with a quantitative type of research. The population in this study was all SMPN teachers in Tasikmalaya City, Padang, totaling 54 people. Because the population was less than 100, the entire population was used as a research sample so this research is known as spatial sampling. The instruments used consisted of supervision and teacher performance questionnaires. This research was carried out during October 2023. Based on the results of the research, it shows that academic supervision is one of the ways that school principals can carry out in the context of coaching and mentoring teachers to improve teacher quality. The results of the significance test show that there is a positive influence of principal supervision on the performance of junior high school teachers. The results of this research can be used as a means for schools to carry out routine and ongoing academic supervision to control the quality of teachers in the learning process.</w:t>
            </w:r>
          </w:p>
        </w:tc>
      </w:tr>
      <w:tr w:rsidR="00496400" w:rsidRPr="00C00768" w:rsidTr="00A05E32">
        <w:tc>
          <w:tcPr>
            <w:tcW w:w="2518" w:type="dxa"/>
          </w:tcPr>
          <w:p w:rsidR="00496400" w:rsidRPr="00C00768" w:rsidRDefault="00496400" w:rsidP="00A05E32">
            <w:pPr>
              <w:ind w:right="-2"/>
              <w:rPr>
                <w:rFonts w:ascii="Segoe UI" w:hAnsi="Segoe UI" w:cs="Segoe UI"/>
                <w:sz w:val="16"/>
                <w:szCs w:val="18"/>
                <w:lang w:val="pt-BR"/>
              </w:rPr>
            </w:pPr>
          </w:p>
        </w:tc>
        <w:tc>
          <w:tcPr>
            <w:tcW w:w="6946" w:type="dxa"/>
          </w:tcPr>
          <w:p w:rsidR="00496400" w:rsidRPr="00C00768" w:rsidRDefault="00496400" w:rsidP="00A05E32">
            <w:pPr>
              <w:ind w:right="-2"/>
              <w:rPr>
                <w:rFonts w:ascii="Segoe UI" w:hAnsi="Segoe UI" w:cs="Segoe UI"/>
                <w:sz w:val="16"/>
                <w:szCs w:val="18"/>
                <w:lang w:val="pt-BR"/>
              </w:rPr>
            </w:pPr>
          </w:p>
        </w:tc>
      </w:tr>
      <w:tr w:rsidR="00496400" w:rsidRPr="00C00768" w:rsidTr="00A05E32">
        <w:tc>
          <w:tcPr>
            <w:tcW w:w="2518" w:type="dxa"/>
          </w:tcPr>
          <w:p w:rsidR="00496400" w:rsidRPr="00C00768" w:rsidRDefault="00496400" w:rsidP="00A05E32">
            <w:pPr>
              <w:ind w:right="-2"/>
              <w:rPr>
                <w:rFonts w:ascii="Segoe UI" w:hAnsi="Segoe UI" w:cs="Segoe UI"/>
                <w:sz w:val="16"/>
                <w:szCs w:val="18"/>
                <w:lang w:val="pt-BR"/>
              </w:rPr>
            </w:pPr>
          </w:p>
        </w:tc>
        <w:tc>
          <w:tcPr>
            <w:tcW w:w="6946" w:type="dxa"/>
            <w:shd w:val="clear" w:color="auto" w:fill="95B3D7" w:themeFill="accent1" w:themeFillTint="99"/>
          </w:tcPr>
          <w:p w:rsidR="00496400" w:rsidRPr="00C00768" w:rsidRDefault="00496400" w:rsidP="00A05E32">
            <w:pPr>
              <w:ind w:right="-2"/>
              <w:rPr>
                <w:rFonts w:ascii="Segoe UI" w:hAnsi="Segoe UI" w:cs="Segoe UI"/>
                <w:b/>
                <w:sz w:val="16"/>
                <w:szCs w:val="18"/>
                <w:lang w:val="pt-BR"/>
              </w:rPr>
            </w:pPr>
            <w:r w:rsidRPr="00C00768">
              <w:rPr>
                <w:rFonts w:ascii="Segoe UI" w:hAnsi="Segoe UI" w:cs="Segoe UI"/>
                <w:b/>
                <w:sz w:val="16"/>
                <w:szCs w:val="18"/>
                <w:lang w:val="pt-BR"/>
              </w:rPr>
              <w:t>Abstrak</w:t>
            </w:r>
          </w:p>
        </w:tc>
      </w:tr>
      <w:tr w:rsidR="00496400" w:rsidRPr="00C00768" w:rsidTr="00A05E32">
        <w:tc>
          <w:tcPr>
            <w:tcW w:w="2518" w:type="dxa"/>
          </w:tcPr>
          <w:p w:rsidR="00496400" w:rsidRPr="00C00768" w:rsidRDefault="00496400" w:rsidP="00A05E32">
            <w:pPr>
              <w:ind w:right="-2"/>
              <w:rPr>
                <w:rFonts w:ascii="Segoe UI" w:hAnsi="Segoe UI" w:cs="Segoe UI"/>
                <w:b/>
                <w:color w:val="002060"/>
                <w:sz w:val="16"/>
                <w:szCs w:val="18"/>
                <w:lang w:val="pt-BR"/>
              </w:rPr>
            </w:pPr>
            <w:r w:rsidRPr="00C00768">
              <w:rPr>
                <w:rFonts w:ascii="Segoe UI" w:hAnsi="Segoe UI" w:cs="Segoe UI"/>
                <w:b/>
                <w:color w:val="002060"/>
                <w:sz w:val="16"/>
                <w:szCs w:val="18"/>
                <w:lang w:val="pt-BR"/>
              </w:rPr>
              <w:t xml:space="preserve">Kata Kunci: </w:t>
            </w:r>
          </w:p>
          <w:p w:rsidR="00496400" w:rsidRPr="00C00768" w:rsidRDefault="00496400" w:rsidP="00A05E32">
            <w:pPr>
              <w:ind w:right="-2"/>
              <w:rPr>
                <w:rFonts w:ascii="Segoe UI" w:hAnsi="Segoe UI" w:cs="Segoe UI"/>
                <w:sz w:val="16"/>
                <w:szCs w:val="18"/>
                <w:lang w:val="pt-BR"/>
              </w:rPr>
            </w:pPr>
            <w:r>
              <w:rPr>
                <w:rFonts w:ascii="Segoe UI" w:hAnsi="Segoe UI" w:cs="Segoe UI"/>
                <w:sz w:val="16"/>
                <w:szCs w:val="18"/>
                <w:lang w:val="pt-BR"/>
              </w:rPr>
              <w:t>Supervisi kepala sekolah, kinerja guru, profesionalis guru</w:t>
            </w:r>
          </w:p>
          <w:p w:rsidR="00496400" w:rsidRPr="00C00768" w:rsidRDefault="00496400" w:rsidP="00A05E32">
            <w:pPr>
              <w:ind w:right="-2"/>
              <w:rPr>
                <w:rFonts w:ascii="Segoe UI" w:hAnsi="Segoe UI" w:cs="Segoe UI"/>
                <w:sz w:val="16"/>
                <w:szCs w:val="18"/>
                <w:lang w:val="pt-BR"/>
              </w:rPr>
            </w:pPr>
          </w:p>
          <w:p w:rsidR="00496400" w:rsidRPr="00C00768" w:rsidRDefault="00496400" w:rsidP="00A05E32">
            <w:pPr>
              <w:ind w:right="-2"/>
              <w:rPr>
                <w:rFonts w:ascii="Segoe UI" w:hAnsi="Segoe UI" w:cs="Segoe UI"/>
                <w:sz w:val="16"/>
                <w:szCs w:val="18"/>
                <w:lang w:val="pt-BR"/>
              </w:rPr>
            </w:pPr>
          </w:p>
        </w:tc>
        <w:tc>
          <w:tcPr>
            <w:tcW w:w="6946" w:type="dxa"/>
            <w:shd w:val="clear" w:color="auto" w:fill="DBE5F1" w:themeFill="accent1" w:themeFillTint="33"/>
          </w:tcPr>
          <w:p w:rsidR="00496400" w:rsidRPr="00C00768" w:rsidRDefault="00496400" w:rsidP="00A05E32">
            <w:pPr>
              <w:spacing w:after="120"/>
              <w:ind w:right="-2"/>
              <w:jc w:val="both"/>
              <w:rPr>
                <w:rFonts w:ascii="Segoe UI" w:hAnsi="Segoe UI" w:cs="Segoe UI"/>
                <w:sz w:val="16"/>
                <w:szCs w:val="18"/>
                <w:lang w:val="pt-BR"/>
              </w:rPr>
            </w:pPr>
            <w:r>
              <w:rPr>
                <w:rFonts w:ascii="Segoe UI" w:hAnsi="Segoe UI" w:cs="Segoe UI"/>
                <w:sz w:val="16"/>
                <w:szCs w:val="18"/>
                <w:lang w:val="pt-BR"/>
              </w:rPr>
              <w:t xml:space="preserve">Pendidikan pada dasarnya bertujuan untuk memanusiakan manusia. Guru memiliki peran utama untuk mencapai tujuan pendidikan yang diharapkan. Salah satu upaya yang dapat dilakukan oleh kepala sekolah adalah melalui kegiatan supervisi yang bertujuan untuk meningkatkan kinerja guru dalam proses pembelajaran. Penelitian ini bertujuan untuk melihat pengaruh supervisi kepala sekolah terhadap kinerja guru. </w:t>
            </w:r>
            <w:r w:rsidRPr="003E1CA9">
              <w:rPr>
                <w:rFonts w:ascii="Segoe UI" w:hAnsi="Segoe UI" w:cs="Segoe UI"/>
                <w:sz w:val="16"/>
                <w:szCs w:val="18"/>
                <w:lang w:val="pt-BR"/>
              </w:rPr>
              <w:t>Penelitian ini merupakan penelitian korelasional dengan jenis penelitian kuantitatif. Populasi dalam penelitian ini adalah seluruh guru SMPN yang ada di Kota Tasikmalaya Padangyang berjumlah 54 orang. Karena jumlah populasi kurang dair 100 maka semua populasi dijadikan sampel penelitian sehingga penelitian ini dikenal dengan tatal sampling.</w:t>
            </w:r>
            <w:r>
              <w:rPr>
                <w:rFonts w:ascii="Segoe UI" w:hAnsi="Segoe UI" w:cs="Segoe UI"/>
                <w:sz w:val="16"/>
                <w:szCs w:val="18"/>
                <w:lang w:val="pt-BR"/>
              </w:rPr>
              <w:t xml:space="preserve"> Instrumen yang digunakan terdiri dari angket supervisi dan kinerja guru. Penelitian ini dilaksanakan selama bulan Oktober 2023. </w:t>
            </w:r>
            <w:r w:rsidRPr="003E1CA9">
              <w:rPr>
                <w:rFonts w:ascii="Segoe UI" w:hAnsi="Segoe UI" w:cs="Segoe UI"/>
                <w:sz w:val="16"/>
                <w:szCs w:val="18"/>
                <w:lang w:val="pt-BR"/>
              </w:rPr>
              <w:t>Berdasarkan hasil penelitian menunjukkan bahwa supervise akademik merpakan salah satu cara yang dapat dilakukan oleh kepala sekolah dalam rangka pembinaan dan pendampingan guru untuk emningkatkan kualitas guru. Hasil uji signifikansi menunjukkan bahwa terdapat pengaruh positif supervise kepala sekolah terhadap kinerja guru sekolah menengah pertama. Melalui hasil penelitian ini dapat dijadikan sarana bagi sekolah agar supervise akademik dilakukan rutin dan berkelanjutan untuk mengontrol kualitas guru dalam proses pembelajaran</w:t>
            </w:r>
            <w:r>
              <w:rPr>
                <w:rFonts w:ascii="Segoe UI" w:hAnsi="Segoe UI" w:cs="Segoe UI"/>
                <w:sz w:val="16"/>
                <w:szCs w:val="18"/>
                <w:lang w:val="pt-BR"/>
              </w:rPr>
              <w:t>.</w:t>
            </w:r>
          </w:p>
        </w:tc>
      </w:tr>
    </w:tbl>
    <w:p w:rsidR="00995832" w:rsidRPr="001773F1" w:rsidRDefault="00995832" w:rsidP="00147232">
      <w:pPr>
        <w:ind w:right="-2"/>
        <w:rPr>
          <w:rFonts w:ascii="Segoe UI" w:hAnsi="Segoe UI" w:cs="Segoe UI"/>
          <w:sz w:val="16"/>
          <w:szCs w:val="18"/>
          <w:lang w:val="pt-BR"/>
        </w:rPr>
      </w:pPr>
    </w:p>
    <w:p w:rsidR="00995832" w:rsidRPr="001773F1" w:rsidRDefault="00995832" w:rsidP="00D14BE6">
      <w:pPr>
        <w:pStyle w:val="Heading1"/>
        <w:spacing w:after="120" w:line="240" w:lineRule="auto"/>
        <w:jc w:val="left"/>
        <w:rPr>
          <w:rFonts w:ascii="Segoe UI" w:hAnsi="Segoe UI" w:cs="Segoe UI"/>
          <w:caps/>
          <w:color w:val="244061" w:themeColor="accent1" w:themeShade="80"/>
          <w:szCs w:val="22"/>
        </w:rPr>
      </w:pPr>
      <w:r w:rsidRPr="001773F1">
        <w:rPr>
          <w:rFonts w:ascii="Segoe UI" w:hAnsi="Segoe UI" w:cs="Segoe UI"/>
          <w:color w:val="244061" w:themeColor="accent1" w:themeShade="80"/>
          <w:szCs w:val="22"/>
        </w:rPr>
        <w:t>PENDAHULUAN</w:t>
      </w:r>
    </w:p>
    <w:p w:rsidR="00D12B19" w:rsidRPr="001A6C99" w:rsidRDefault="00A478D9" w:rsidP="00D12B19">
      <w:pPr>
        <w:pStyle w:val="AIsi"/>
      </w:pPr>
      <w:r>
        <w:t xml:space="preserve">Pendidikan merupakan sara yang dapat dilakukan oleh seseoran untuk memperbaiki sikap dan tingkah laku menjadi lebih baik </w:t>
      </w:r>
      <w:r>
        <w:fldChar w:fldCharType="begin" w:fldLock="1"/>
      </w:r>
      <w:r>
        <w:instrText>ADDIN CSL_CITATION {"citationItems":[{"id":"ITEM-1","itemData":{"abstract":"Dalam membangun masyarakat Indonesia baru yang demokratis dan menghormati hak asasi manusia, maka pedagogik yang dibutuhkan oleh masyarakat Indonesia yang multikultural tidak lain daripada pedagogik kesetaraan. Dalam pedagogik kesetaraan, kita menghormati kesetaraan dari berbagai jenis budaya dalam masyarakat Indonesia, kesetaraan di dalam kehidupan bersama dalam mengurangi gap yang semakin menonjol antara yang kaya dan yang miskin, kesetaraan gender, dan kesetaraan dalam kesempatan memperoleh pendidikan. Dalam buku ini, Tilaar mengidentifikasi beberapa program prioritas pendidikan, antara lain: lembaga-lembaga pendidikan sebagai pusat kebudayaan, pendidikan kewargaan, kurikulum pendidikan multikultural, kebijakan perbukuan dan informasi, serta pendidikan guru.","author":[{"dropping-particle":"","family":"Tilaar","given":"H.A.R.","non-dropping-particle":"","parse-names":false,"suffix":""}],"id":"ITEM-1","issued":{"date-parts":[["2004"]]},"number-of-pages":"401","publisher":"Gramedia Widiasarana Indonesia","publisher-place":"Jakarta","title":"Multikulturalisme : tantangan-tantangan global masa depan dalam transformasi pendidikan nasional","type":"book"},"uris":["http://www.mendeley.com/documents/?uuid=2698b1bd-681b-40d3-9bfa-d9e9835ddb80"]},{"id":"ITEM-2","itemData":{"author":[{"dropping-particle":"","family":"Arifian","given":"Florianus Dus","non-dropping-particle":"","parse-names":false,"suffix":""}],"container-title":"Jurnal Pendidikan dan Kebudayaan Missio","id":"ITEM-2","issue":"1","issued":{"date-parts":[["2019"]]},"page":"26-38","title":"Peran lembaga pencetak tenaga kependidikan (LPTK) dalam mempersiapkan generasi emas bangsa","type":"article-journal","volume":"11"},"uris":["http://www.mendeley.com/documents/?uuid=a4f70ccf-6f5f-4018-b653-8a91d27133ec"]},{"id":"ITEM-3","itemData":{"ISBN":"9786021941126","abstract":"Degradasi moral telah mencapai taraf yang mengkhawatirkan.Permasalahan ini merupakan tanggung jawab semua lembaga kemasyarakatan termasuk keluarga.keluarga merupakan lembaga masyarakat pertama dan paling utama yang menjadi tempat penanaman nilai terhadap individu. Keluarga memiliki peran untuk meminimalisir degradasi moral yaitu dengan penyadaran, penanaman, dan pengembangan nilai dan norma yang terdapat di dalam masyarakat. Melalui interaksi yang intensive dapat terciptanya ikatan emosional antara anggota keluarga, maka pendidikan nilai yang ditanamakan dalam keluarga memiliki pengaruh yang besar dalam meminimalisir terjadinya degradasi moral di dalam lembaga keluarga.","author":[{"dropping-particle":"","family":"Sukardi","given":"Ratnawati","non-dropping-particle":"","parse-names":false,"suffix":""}],"container-title":"Prosiding Seminar Nasional Pendidikan FKIP UNTIRTA","id":"ITEM-3","issue":"2","issued":{"date-parts":[["2017"]]},"page":"305-312","title":"Pendidikan nilai; Mengatasi degradasi moral keluarga","type":"paper-conference","volume":"1"},"uris":["http://www.mendeley.com/documents/?uuid=3a8b0ed5-4fd1-4cc9-9b5f-16c759ee423d"]}],"mendeley":{"formattedCitation":"(Arifian, 2019; Sukardi, 2017; Tilaar, 2004)","plainTextFormattedCitation":"(Arifian, 2019; Sukardi, 2017; Tilaar, 2004)"},"properties":{"noteIndex":0},"schema":"https://github.com/citation-style-language/schema/raw/master/csl-citation.json"}</w:instrText>
      </w:r>
      <w:r>
        <w:fldChar w:fldCharType="separate"/>
      </w:r>
      <w:r w:rsidRPr="00A478D9">
        <w:rPr>
          <w:noProof/>
        </w:rPr>
        <w:t>(Arifian, 2019; Sukardi, 2017; Tilaar, 2004)</w:t>
      </w:r>
      <w:r>
        <w:fldChar w:fldCharType="end"/>
      </w:r>
      <w:r>
        <w:t xml:space="preserve">. Pendidikan formal didapat melalui kegiatan belajar mengajar di sekolah. </w:t>
      </w:r>
      <w:r w:rsidR="00D12B19" w:rsidRPr="001A6C99">
        <w:rPr>
          <w:lang w:val="id-ID"/>
        </w:rPr>
        <w:t xml:space="preserve">Opini masyarakat terhadap pendidikan menyatakan </w:t>
      </w:r>
      <w:r w:rsidR="00D12B19" w:rsidRPr="001A6C99">
        <w:t>kecenderungan bahwa buruknya mutu pendidikan disebabkan oleh faktor-faktor struktural, material, finansial, dan faktor-faktor kasat mata (</w:t>
      </w:r>
      <w:r w:rsidR="00D12B19" w:rsidRPr="001A6C99">
        <w:rPr>
          <w:i/>
          <w:iCs/>
        </w:rPr>
        <w:t>tangible factors</w:t>
      </w:r>
      <w:r w:rsidR="00D12B19" w:rsidRPr="001A6C99">
        <w:t xml:space="preserve">) saja. Lebih-lebih, pemerintah sering membuat kebijakan peningkatan mutu pendidikan cenderung memprioritaskan kepada pemberian bantuan sarana prasarana, dan dana, disertai peraturan dan perundangan yang kaku. </w:t>
      </w:r>
    </w:p>
    <w:p w:rsidR="00D12B19" w:rsidRDefault="00D12B19" w:rsidP="00D12B19">
      <w:pPr>
        <w:pStyle w:val="AIsi"/>
        <w:rPr>
          <w:color w:val="000000"/>
        </w:rPr>
      </w:pPr>
      <w:r w:rsidRPr="001A6C99">
        <w:t xml:space="preserve">Jika kita cermati, semua bentuk bantuan tersebut nampaknya belum mampu meningkatkan mutu pendidikan. Hal itu, Karena sekolah tidak hanya membutuhkan ketersediaan input material saja, namun segenap tenaga kependidikan di dalamnya juga membutuhkan iklim kerja yang kondusif, memberikan </w:t>
      </w:r>
      <w:r w:rsidRPr="001A6C99">
        <w:lastRenderedPageBreak/>
        <w:t xml:space="preserve">rasa aman, kehangatan, dan penghargaan. Depdiknas (2000) juga telah menggariskan bahwa mutu pendidikan dapat mencakup mutu akademik dan nonakademik. Pendayagunaan infrastruktur untuk peningkatan kinerja sekolah masih memerlukan banyak dukungan dari faktor sosio-eko-kultur lokal. Oleh karena itu, kepedulian para kepala sekolah untuk mengembangkan budaya  sekolah harus dipikirkan secara serius, sistematik, dan bertujuan. </w:t>
      </w:r>
      <w:r w:rsidRPr="001A6C99">
        <w:rPr>
          <w:color w:val="000000"/>
        </w:rPr>
        <w:t xml:space="preserve">James Spradley pernah mengingatkan: </w:t>
      </w:r>
      <w:r w:rsidRPr="001A6C99">
        <w:rPr>
          <w:i/>
          <w:iCs/>
          <w:color w:val="000000"/>
        </w:rPr>
        <w:t>“School is a cultural community”</w:t>
      </w:r>
      <w:r w:rsidRPr="001A6C99">
        <w:rPr>
          <w:color w:val="000000"/>
        </w:rPr>
        <w:t xml:space="preserve"> (sekolah merupakan komunitas budaya).</w:t>
      </w:r>
    </w:p>
    <w:p w:rsidR="00D12B19" w:rsidRDefault="00D12B19" w:rsidP="00D12B19">
      <w:pPr>
        <w:pStyle w:val="AIsi"/>
        <w:rPr>
          <w:color w:val="000000"/>
        </w:rPr>
      </w:pPr>
      <w:r w:rsidRPr="001A6C99">
        <w:rPr>
          <w:lang w:val="id-ID"/>
        </w:rPr>
        <w:t>Kepala sekolah merupakan salah satu komponen pendidikan yang sangat berperan dalam upaya meningkatkan kualitas pendidikan</w:t>
      </w:r>
      <w:r w:rsidR="00A478D9">
        <w:t xml:space="preserve"> </w:t>
      </w:r>
      <w:r w:rsidR="00A478D9">
        <w:fldChar w:fldCharType="begin" w:fldLock="1"/>
      </w:r>
      <w:r w:rsidR="00A478D9">
        <w:instrText>ADDIN CSL_CITATION {"citationItems":[{"id":"ITEM-1","itemData":{"author":[{"dropping-particle":"","family":"Novianty","given":"Djafri","non-dropping-particle":"","parse-names":false,"suffix":""}],"id":"ITEM-1","issued":{"date-parts":[["2012"]]},"publisher":"Deepublish","publisher-place":"Yogyakarta","title":"Manajemen Kepemimpinan Kepala Sekolah, Pengetahuan Manajemen, Efektivfitas, Kemandirian Keunggulan Bersaing dan Kecerdasan Emosi","type":"book"},"uris":["http://www.mendeley.com/documents/?uuid=99f3c3b2-e889-466c-8d74-b943322c6fb7"]},{"id":"ITEM-2","itemData":{"author":[{"dropping-particle":"","family":"Muspawi","given":"Mohamad","non-dropping-particle":"","parse-names":false,"suffix":""},{"dropping-particle":"","family":"Setiyadi","given":"Bradley","non-dropping-particle":"","parse-names":false,"suffix":""},{"dropping-particle":"","family":"Gunawan","given":"Gunawan","non-dropping-particle":"","parse-names":false,"suffix":""}],"container-title":"Jurnal Ilmiah Universitas Batanghari Jambi","id":"ITEM-2","issue":"1","issued":{"date-parts":[["2020"]]},"page":"95-103","title":"Upaya Kepala Sekolah Untuk Peningkatan Kompetensi Profesional Guru","type":"article-journal","volume":"20"},"uris":["http://www.mendeley.com/documents/?uuid=93692bcd-bf7c-48e0-978a-1972d9a0730f"]},{"id":"ITEM-3","itemData":{"author":[{"dropping-particle":"","family":"Fitrah","given":"Muh","non-dropping-particle":"","parse-names":false,"suffix":""}],"container-title":"Jurnal Penjaminan Mutu","id":"ITEM-3","issue":"1","issued":{"date-parts":[["2017"]]},"page":"31-42","title":"Peran kepala sekolah dalam meningkatkan mutu pendidikan","type":"article-journal","volume":"3"},"uris":["http://www.mendeley.com/documents/?uuid=1bd6c416-5bd0-42a9-98ae-cf68e6e00bc4"]},{"id":"ITEM-4","itemData":{"abstract":"Hasil analisis menunjukan bahwa (1) kompetensi profesional berpengaruh positif dan signifikan terhadap prestasi siswa di SMK Insan Cemerlang di Kab. Berau (2) kepemimpinan berpengaruh positif dan signifikan terhadap prestasi siswa di SMK Insan Cemerlang di Kab. Berau (3) kinerja mengajar guru berpengaruh positif dan signifikan terhadap prestasi siswa di SMK Insan Cemerlang di Kab. Berau (4) kompetensi profesional, kepemimpinan dan kinerja mengajar guru berpengaruh positif dan signifikan terhadap prestasi siswa di SMK Insan Cemerlang di Kab. Berau","author":[{"dropping-particle":"","family":"Rahim","given":"","non-dropping-particle":"","parse-names":false,"suffix":""},{"dropping-particle":"","family":"Ilyas","given":"Gunawan Bata","non-dropping-particle":"","parse-names":false,"suffix":""},{"dropping-particle":"","family":"Azis","given":"Mansur","non-dropping-particle":"","parse-names":false,"suffix":""}],"container-title":"YUME : Journal of Management","id":"ITEM-4","issue":"1","issued":{"date-parts":[["2019"]]},"page":"1-18","title":"Pengaruh kompetensi profesional, kepemimpinan kepala sekolah dan kinerja mengajar guru terhadap prestasi belajar siswa di SMK Insan Cemerlang Kabupaten Berau","type":"article-journal","volume":"2"},"uris":["http://www.mendeley.com/documents/?uuid=63e0e00b-f3e6-45b9-99a3-2ca110e21250"]}],"mendeley":{"formattedCitation":"(Fitrah, 2017; Muspawi, Setiyadi, &amp; Gunawan, 2020; Novianty, 2012; Rahim, Ilyas, &amp; Azis, 2019)","plainTextFormattedCitation":"(Fitrah, 2017; Muspawi, Setiyadi, &amp; Gunawan, 2020; Novianty, 2012; Rahim, Ilyas, &amp; Azis, 2019)","previouslyFormattedCitation":"(Fitrah, 2017; Muspawi, Setiyadi, &amp; Gunawan, 2020; Novianty, 2012; Rahim, Ilyas, &amp; Azis, 2019)"},"properties":{"noteIndex":0},"schema":"https://github.com/citation-style-language/schema/raw/master/csl-citation.json"}</w:instrText>
      </w:r>
      <w:r w:rsidR="00A478D9">
        <w:fldChar w:fldCharType="separate"/>
      </w:r>
      <w:r w:rsidR="00A478D9" w:rsidRPr="00A478D9">
        <w:rPr>
          <w:noProof/>
        </w:rPr>
        <w:t>(Fitrah, 2017; Muspawi, Setiyadi, &amp; Gunawan, 2020; Novianty, 2012; Rahim, Ilyas, &amp; Azis, 2019)</w:t>
      </w:r>
      <w:r w:rsidR="00A478D9">
        <w:fldChar w:fldCharType="end"/>
      </w:r>
      <w:r w:rsidRPr="001A6C99">
        <w:rPr>
          <w:lang w:val="id-ID"/>
        </w:rPr>
        <w:t>. Sesuai dengan Peraturan Menteri Pendidikan Nasional RI No. 13 Tahun 2007, tentang Kompetensi Kepala Sekolah yaitu</w:t>
      </w:r>
      <w:r w:rsidRPr="001A6C99">
        <w:t>:</w:t>
      </w:r>
      <w:r w:rsidRPr="001A6C99">
        <w:rPr>
          <w:lang w:val="id-ID"/>
        </w:rPr>
        <w:t xml:space="preserve"> kepribadian, manajerial, kewirausahaan, supervisi, dan sosial, di samping itu kepala sekolah bertanggung jawab atas penyelenggaraan kegiatan pendidikan, administrasi sekolah, pembinaan tenaga pendidik dan tenaga kependidikan</w:t>
      </w:r>
      <w:r w:rsidRPr="001A6C99">
        <w:t>,</w:t>
      </w:r>
      <w:r w:rsidRPr="001A6C99">
        <w:rPr>
          <w:lang w:val="id-ID"/>
        </w:rPr>
        <w:t xml:space="preserve"> pendayagunaan serta pemeliharaan sarana prasarana.</w:t>
      </w:r>
      <w:r w:rsidRPr="001A6C99">
        <w:rPr>
          <w:iCs/>
        </w:rPr>
        <w:t xml:space="preserve"> Peraturan Menteri Pendidikan Nasional No. 16 Tahun 2007 tentang Standar Kualifikasi Akademik dan Kompetensi Guru. Di dalam kompetensi guru komponen kompetensi professional menyatakan guru harus mampu memanfaatkan teknologi informasi dan komunikasi untuk mengembangkan diri.</w:t>
      </w:r>
    </w:p>
    <w:p w:rsidR="00D12B19" w:rsidRDefault="00D12B19" w:rsidP="00D12B19">
      <w:pPr>
        <w:pStyle w:val="AIsi"/>
        <w:rPr>
          <w:color w:val="000000"/>
        </w:rPr>
      </w:pPr>
      <w:r w:rsidRPr="001A6C99">
        <w:t>Dampak positif e</w:t>
      </w:r>
      <w:r w:rsidRPr="001A6C99">
        <w:rPr>
          <w:lang w:val="id-ID"/>
        </w:rPr>
        <w:t>ra globalisasi yang ditandai dengan adanya kemajuan ilmu pengetahuan, teknologi,</w:t>
      </w:r>
      <w:r w:rsidRPr="001A6C99">
        <w:t xml:space="preserve"> informasi</w:t>
      </w:r>
      <w:r w:rsidRPr="001A6C99">
        <w:rPr>
          <w:lang w:val="id-ID"/>
        </w:rPr>
        <w:t xml:space="preserve"> dan komunikasi yang dapat membawa</w:t>
      </w:r>
      <w:r w:rsidRPr="001A6C99">
        <w:t xml:space="preserve"> </w:t>
      </w:r>
      <w:r w:rsidRPr="001A6C99">
        <w:rPr>
          <w:lang w:val="id-ID"/>
        </w:rPr>
        <w:t xml:space="preserve">perubahan dalam berbagai aspek kehidupan manusia. Dengan demikian setiap individu dituntut harus mampu mengatasi persoalan-persoalan sekarang dan di masa yang akan datang. Kecakapan hidup </w:t>
      </w:r>
      <w:r w:rsidRPr="001A6C99">
        <w:rPr>
          <w:i/>
          <w:lang w:val="id-ID"/>
        </w:rPr>
        <w:t>(life skill)</w:t>
      </w:r>
      <w:r w:rsidRPr="001A6C99">
        <w:rPr>
          <w:lang w:val="id-ID"/>
        </w:rPr>
        <w:t xml:space="preserve"> yang dimiliki </w:t>
      </w:r>
      <w:r w:rsidRPr="001A6C99">
        <w:t xml:space="preserve">guru, </w:t>
      </w:r>
      <w:r w:rsidRPr="001A6C99">
        <w:rPr>
          <w:lang w:val="id-ID"/>
        </w:rPr>
        <w:t>siswa, baik itu ilmu pengetahuan, teknologi, i</w:t>
      </w:r>
      <w:r w:rsidRPr="001A6C99">
        <w:t>n</w:t>
      </w:r>
      <w:r w:rsidRPr="001A6C99">
        <w:rPr>
          <w:lang w:val="id-ID"/>
        </w:rPr>
        <w:t>formasi,</w:t>
      </w:r>
      <w:r w:rsidRPr="001A6C99">
        <w:t xml:space="preserve"> dan komunikasi,</w:t>
      </w:r>
      <w:r w:rsidRPr="001A6C99">
        <w:rPr>
          <w:lang w:val="id-ID"/>
        </w:rPr>
        <w:t xml:space="preserve"> </w:t>
      </w:r>
      <w:r w:rsidRPr="001A6C99">
        <w:t xml:space="preserve">bahasa, </w:t>
      </w:r>
      <w:r w:rsidRPr="001A6C99">
        <w:rPr>
          <w:lang w:val="id-ID"/>
        </w:rPr>
        <w:t xml:space="preserve">seni, olah raga, </w:t>
      </w:r>
      <w:r w:rsidRPr="001A6C99">
        <w:t>serta</w:t>
      </w:r>
      <w:r w:rsidRPr="001A6C99">
        <w:rPr>
          <w:lang w:val="id-ID"/>
        </w:rPr>
        <w:t xml:space="preserve"> keterampilan lainnya harus mampu bersaing di pasar bebas. </w:t>
      </w:r>
    </w:p>
    <w:p w:rsidR="00D12B19" w:rsidRDefault="00D12B19" w:rsidP="00D12B19">
      <w:pPr>
        <w:pStyle w:val="AIsi"/>
      </w:pPr>
      <w:r w:rsidRPr="001A6C99">
        <w:t xml:space="preserve">Dampak negatif dari era globalisasi cukup memprihatikan terutama untuk generasi muda termasuk peserta didik. Hal ini mengakibatkan kurangnya melaksanakan norma agama, </w:t>
      </w:r>
      <w:r>
        <w:t>kurang semangat, kurang krea</w:t>
      </w:r>
      <w:r w:rsidRPr="001A6C99">
        <w:t>tif, tidak mau bekerja keras, konsumtif, dan lain sebagainya, sehingga karakter bangsa yang dimilikinya dan hasil pendidikannya pun kurang memuaskan.</w:t>
      </w:r>
      <w:r w:rsidR="00A478D9">
        <w:t xml:space="preserve"> </w:t>
      </w:r>
      <w:r w:rsidRPr="001A6C99">
        <w:t>Tuntutan globalisasi guru dan Tata Administrasi Sekolah</w:t>
      </w:r>
      <w:r>
        <w:t xml:space="preserve"> (TAS)</w:t>
      </w:r>
      <w:r w:rsidRPr="001A6C99">
        <w:t xml:space="preserve"> harus mampu berbahasa Inggris dan mampu mengaplikasi teknologi, informasi, dan komunikasi.</w:t>
      </w:r>
      <w:r>
        <w:t xml:space="preserve"> </w:t>
      </w:r>
      <w:r w:rsidRPr="001A6C99">
        <w:t>Kemapuan guru pada umumnya sangat kurang sekali dalam bah</w:t>
      </w:r>
      <w:r>
        <w:t>asa Inggris serta teknologi,</w:t>
      </w:r>
      <w:r w:rsidRPr="001A6C99">
        <w:t xml:space="preserve"> informasi</w:t>
      </w:r>
      <w:r>
        <w:t>,</w:t>
      </w:r>
      <w:r w:rsidRPr="001A6C99">
        <w:t xml:space="preserve"> dan komunikasi, juga </w:t>
      </w:r>
      <w:r w:rsidRPr="001A6C99">
        <w:rPr>
          <w:lang w:val="id-ID"/>
        </w:rPr>
        <w:t xml:space="preserve">  mutu pendidikan di </w:t>
      </w:r>
      <w:r>
        <w:t xml:space="preserve">salah satu SMP di Kota </w:t>
      </w:r>
      <w:r w:rsidRPr="001A6C99">
        <w:rPr>
          <w:lang w:val="id-ID"/>
        </w:rPr>
        <w:t>Tasikmalaya pada umumnya belum menghasilkan pelayanan dan produk yang menggembirakan pelanggan</w:t>
      </w:r>
      <w:r w:rsidRPr="001A6C99">
        <w:t>, s</w:t>
      </w:r>
      <w:r w:rsidRPr="001A6C99">
        <w:rPr>
          <w:lang w:val="id-ID"/>
        </w:rPr>
        <w:t>ehingga perlu untuk ditata kembali dengan berbagai aspek yang berdasarkan musyawarah dan komitmen tinggi untuk pelaksanaannya.</w:t>
      </w:r>
    </w:p>
    <w:p w:rsidR="00D12B19" w:rsidRDefault="00D12B19" w:rsidP="00D12B19">
      <w:pPr>
        <w:pStyle w:val="AIsi"/>
      </w:pPr>
      <w:r w:rsidRPr="001A6C99">
        <w:t>Berdasarkan obsevasi dari 54 guru, dan 12 orang Tata Administrasi Sekolah (TAS) hanya 6 orang (9 %) yang berani mulai berbicara bahasa Inggris, itu juga guru bahasa Inggris, berarti di luar guru bahasa Inggris adalah 0 %</w:t>
      </w:r>
      <w:r>
        <w:t xml:space="preserve">. </w:t>
      </w:r>
      <w:r w:rsidRPr="001A6C99">
        <w:t>Untuk teknologi, infomasi, dan komunikasi (TIK) dari 54 guru dan TAS 12 orang  yang mampu mengoperasional</w:t>
      </w:r>
      <w:r>
        <w:t>kan kompu</w:t>
      </w:r>
      <w:r w:rsidRPr="001A6C99">
        <w:t>ter baru 21 orang (32 %).</w:t>
      </w:r>
      <w:r>
        <w:t xml:space="preserve"> </w:t>
      </w:r>
      <w:r w:rsidRPr="001A6C99">
        <w:t xml:space="preserve">Di </w:t>
      </w:r>
      <w:r>
        <w:t>sekolah tersebut</w:t>
      </w:r>
      <w:r w:rsidRPr="001A6C99">
        <w:t>, bahwa hanya sebagian kecil guru yang memiliki kemampuan menyusun Silabus dan RPP yang berkarakter untuk mewujudkan pembelajaran yang bermutu dan menyenangkan, akibatnya proses pembelajaran menjadi kurang bermakna dan tidak berorientasi pada peserta didik, sehingga pembelajaran membosankan dan tidak menarik serta tidak menyenangkan. Guru pun hanya mengelola pembelajaran dengan media-media tradisional serta metode ceramah. Akibatnya hasil pembelajaran pun menjadi tidak tercapai secara optimal. Untuk itu kemampuan guru harus ditingkatkan dengan menguasasi teknik dan metoda pembelajaran, baik untuk intrakurikuler maupun ekstrakurikuler</w:t>
      </w:r>
      <w:r>
        <w:t>.</w:t>
      </w:r>
    </w:p>
    <w:p w:rsidR="00BC27C7" w:rsidRDefault="00BC27C7" w:rsidP="00BC27C7">
      <w:pPr>
        <w:pStyle w:val="AIsi"/>
      </w:pPr>
      <w:r>
        <w:t xml:space="preserve">Kinerja melibatkan berbagai macamsumber sehingga menjadi kinerja yang optimal. Sumber-sumber yang menyebabkan kinerja menjadi optimal menurut Sedarmayanti adalah individu, organisasi </w:t>
      </w:r>
      <w:r>
        <w:lastRenderedPageBreak/>
        <w:t xml:space="preserve">dan lingkungan eksternal. Masalah individu atau internal berupa kelemahan intelektual, kelemahan psikologis, kelemahan fisik, motivasi, faktor personalitas, keuangan, preparasi jabatan, dan orientasi nilai. Masalah organisasi berupa sistem, peranan kelompok, kepemimpinan, perilaku pengawas, iklim organisasi. Masalah eksternal berupa keluarga, kondisi ekonomi, kondisi politik, kondisi hukum, nilai sosial, pasaran kerja, perubahan teknologi dan perserikatan </w:t>
      </w:r>
      <w:r>
        <w:fldChar w:fldCharType="begin" w:fldLock="1"/>
      </w:r>
      <w:r>
        <w:instrText>ADDIN CSL_CITATION {"citationItems":[{"id":"ITEM-1","itemData":{"ISSN":"2252-7001","abstract":"Abstrak Tujuan penelitian ini untuk mendeskripsikan dan menganalisis pengaruh kepemimpinan kepala sekolah, supervisi akademik terhadap motivasi kerja dan kinerja baik secara parsial maupun simultan. Penelitian ini juga menguji pengaruh kepemimpinan kepala sekolah dan supervisi akademik terhadap kinerja melalui motivasi kerja. Jenis penelitian yang digunakan adalah korelasional dengan alat pengumpulan data menggunakan kuesioner, dan teknik analisis yang digunakan adalah validitas, reliabilitas, analisis regresi dan path analisis. Hasil penelitian menunjukkan bahwa nilai F test (51,172) dengan tingkat signifikan (0,000) &lt; 0,05. Penelitian ini lebih lanjut akan membuktikan peningkatan kinerja guru melalui kepemimpinan kepala sekolah, superviai akademik melalui motivasi kerja. Abstract The purpose of this research is to describe and analyze the influence of principal leadership, academic supervision on work motivation and performance either partially or simultaneously. This study also examines the influence of principal leadership and academic supervision on performance through work motivation. The type of research used is correlation with data collection tools using questionnaires, and analyst technique used is the validity, reliability, regression analysis and path analysis. The result of research shows that F test (51,172) with significant level (0.000) &lt;0,05. This study will further prove the improvement of teacher performance through principal leadership, academic supervision through work motivation.","author":[{"dropping-particle":"","family":"Hardono","given":"Hardono","non-dropping-particle":"","parse-names":false,"suffix":""},{"dropping-particle":"","family":"Haryono","given":"Haryono","non-dropping-particle":"","parse-names":false,"suffix":""},{"dropping-particle":"","family":"Yusuf","given":"Amin","non-dropping-particle":"","parse-names":false,"suffix":""}],"container-title":"Educational Management Journal","id":"ITEM-1","issue":"1","issued":{"date-parts":[["2017"]]},"page":"26-33","title":"Kepemimpinan Kepala Sekolah, Supervisi Akademik, dan Motivasi Kerja dalam Meningkatkan Kinerja Guru.","type":"article-journal","volume":"6"},"uris":["http://www.mendeley.com/documents/?uuid=3e1ce670-b1d9-40d1-a62d-7b9102d91da4"]}],"mendeley":{"formattedCitation":"(Hardono, Haryono, &amp; Yusuf, 2017)","plainTextFormattedCitation":"(Hardono, Haryono, &amp; Yusuf, 2017)","previouslyFormattedCitation":"(Hardono, Haryono, &amp; Yusuf, 2017)"},"properties":{"noteIndex":0},"schema":"https://github.com/citation-style-language/schema/raw/master/csl-citation.json"}</w:instrText>
      </w:r>
      <w:r>
        <w:fldChar w:fldCharType="separate"/>
      </w:r>
      <w:r w:rsidRPr="00BC27C7">
        <w:rPr>
          <w:noProof/>
        </w:rPr>
        <w:t>(Hardono, Haryono, &amp; Yusuf, 2017)</w:t>
      </w:r>
      <w:r>
        <w:fldChar w:fldCharType="end"/>
      </w:r>
      <w:r>
        <w:t xml:space="preserve">. Kinerja merupakan hasil atau tingkat keberhasilan seseorang secara keseluruhan selama periode tertentu didalam melaksanakan tugas dibandingkan dengan berbagai kemungkinan, seperti standar hasil kerja, target, sasaran atau kriteria yang telah ditentukan terlebih dahulu dan telah disepakati bersama. Kinerja berkaitan dengan hasil kerja, prestasi kerja, pencapaian target yang telah ditentukan, secara kuantitas maupun kualitas </w:t>
      </w:r>
      <w:r w:rsidRPr="00BC27C7">
        <w:t>baik yang dilakukan secara individu maupun organisasi</w:t>
      </w:r>
      <w:r>
        <w:t xml:space="preserve"> </w:t>
      </w:r>
      <w:r>
        <w:fldChar w:fldCharType="begin" w:fldLock="1"/>
      </w:r>
      <w:r>
        <w:instrText>ADDIN CSL_CITATION {"citationItems":[{"id":"ITEM-1","itemData":{"DOI":"10.31851/jmksp.v5i1.3520","ISSN":"2548-7094","abstract":"Guru adalah pendidik profesional dengan tugas utama mendidik, mengajar, membimbing, mengarahkan, melatih, menilai dan mengevaluasi peserta didik. Sedangkan kinerja adalah suatu prestasi yang dicapai oleh seseorang guru dalam melaksanakan tugasnya selama …","author":[{"dropping-particle":"","family":"Afriyanli","given":"Hana Khairi","non-dropping-particle":"","parse-names":false,"suffix":""},{"dropping-particle":"","family":"Sabandi","given":"Ahmad","non-dropping-particle":"","parse-names":false,"suffix":""}],"container-title":"JMKSP (Jurnal Manajemen, Kepemimpinan, dan Supervisi Pendidikan)","id":"ITEM-1","issue":"1","issued":{"date-parts":[["2020"]]},"page":"51","title":"Pengaruh Supervisi Kepala Sekolah Terhadap Kinerja Guru","type":"article-journal","volume":"5"},"uris":["http://www.mendeley.com/documents/?uuid=b351899d-1679-4038-991d-fc23a1aa1b50"]},{"id":"ITEM-2","itemData":{"DOI":"10.31851/jmksp.v5i2.3764","ISSN":"2548-7094","abstract":"… Pengaruh Kompetensi Manajerial Kepala Sekolah dan Supervisi Akademik Terhadap Kinerja Guru Meidiana, Syarwani Ahmad, Destiniar … Pelaksanaan Supervisi Akademik Kepala Sekolah di Sekolah Luar Biasa Evanofrita, Rifma, Nellitawati …","author":[{"dropping-particle":"","family":"Hapizoh","given":"Hapizoh","non-dropping-particle":"","parse-names":false,"suffix":""},{"dropping-particle":"","family":"Harapan","given":"Edi","non-dropping-particle":"","parse-names":false,"suffix":""},{"dropping-particle":"","family":"Destiniar","given":"Destiniar","non-dropping-particle":"","parse-names":false,"suffix":""}],"container-title":"JMKSP (Jurnal Manajemen, Kepemimpinan, dan Supervisi Pendidikan)","id":"ITEM-2","issue":"2","issued":{"date-parts":[["2020"]]},"page":"168","title":"Pengaruh Profesionalisme Guru Dan Supervisi Kepala Sekolah Terhadap Kinerja Guru","type":"article-journal","volume":"5"},"uris":["http://www.mendeley.com/documents/?uuid=f864bd65-0644-48a9-bdde-8eedb43db558"]}],"mendeley":{"formattedCitation":"(Afriyanli &amp; Sabandi, 2020; Hapizoh, Harapan, &amp; Destiniar, 2020)","plainTextFormattedCitation":"(Afriyanli &amp; Sabandi, 2020; Hapizoh, Harapan, &amp; Destiniar, 2020)","previouslyFormattedCitation":"(Afriyanli &amp; Sabandi, 2020; Hapizoh, Harapan, &amp; Destiniar, 2020)"},"properties":{"noteIndex":0},"schema":"https://github.com/citation-style-language/schema/raw/master/csl-citation.json"}</w:instrText>
      </w:r>
      <w:r>
        <w:fldChar w:fldCharType="separate"/>
      </w:r>
      <w:r w:rsidRPr="00BC27C7">
        <w:rPr>
          <w:noProof/>
        </w:rPr>
        <w:t>(Afriyanli &amp; Sabandi, 2020; Hapizoh, Harapan, &amp; Destiniar, 2020)</w:t>
      </w:r>
      <w:r>
        <w:fldChar w:fldCharType="end"/>
      </w:r>
      <w:r w:rsidRPr="00BC27C7">
        <w:t>.</w:t>
      </w:r>
    </w:p>
    <w:p w:rsidR="00D12B19" w:rsidRDefault="00FA5C54" w:rsidP="00BC27C7">
      <w:pPr>
        <w:pStyle w:val="AIsi"/>
      </w:pPr>
      <w:r>
        <w:t xml:space="preserve">Salah satu upaya yang dapat dilakukan adalah </w:t>
      </w:r>
      <w:r w:rsidR="00BC27C7">
        <w:t xml:space="preserve">oleh kepala sekolah dalam rangka meningkatkan kinerja guru dalam pembelajaran adalah melalui kegiatan supervisi kelas. </w:t>
      </w:r>
      <w:r w:rsidR="00BC27C7" w:rsidRPr="00BC27C7">
        <w:t xml:space="preserve">Supervisi merupakan tugas dari kepala sekolah sebagai menejer. Untuk menghadapi perubahan dan perbaikan kualitas pendidikan secara terus menerus, diperlukan adanya kegiatan supervisi yang dilakukan oleh kepala sekolah sebagai tolok ukur sejauh mana keberhasilan sekolah dalam menghadapi perubahan tersebut. Supervisi pada hakikatnya adalah melakukan pengawasan terhadap proses pendidikan disekolah dalam arti kegiatan yang dilakukan oleh atasan (pimpinan) terhadap bawahan yang sifatnya lebih umum dan manusiawi </w:t>
      </w:r>
      <w:r w:rsidR="00BC27C7">
        <w:fldChar w:fldCharType="begin" w:fldLock="1"/>
      </w:r>
      <w:r w:rsidR="00BC27C7">
        <w:instrText>ADDIN CSL_CITATION {"citationItems":[{"id":"ITEM-1","itemData":{"DOI":"10.23887/japi.v11i1.3349","ISSN":"2613-9561","abstract":"Tujuan penelitian ini adalah untuk mengetahui kontribusi antara sertifikasi guru, motivasi kerja, dan supervisi akademik kepala sekolah terhadap kinerja guru SMP Negeri di kecamatan Marga, Penelitian ini adalah penelitian “ex-post facto” dengan sampel 80 orang.  Data dikumpulkan dengan menggunakan dokumentasi dan kuisioner. Analisis data dilakukan dengan tehnik regresi sederhana, regresi ganda dan korelasi parsial. Hasil penelitian menunjukan bahwa terdapat kontribusi yang segnifikan  sertifikasi guru terhadap kinerja guru SMP Negeri di kecamatan Marga dengan kontribusi  sebesar 38 % dan sumbangan efektif (SE) sebesar 14,9%,  terdapat kontribusi yang segnifikan  motivasi kerja terhadap kinerja guru SMP Negeri di kecamatan Marga sebesar 47,4 % dan sumbangan efektif (SE) sebesar 21,2 %, terdapat kontribusi yang segnifikan  supervisi akademik kepala sekolah  terhadap kinerja guru SMP Negeri di kecamatan Marga sebesar 42,9 % dan sumbangan efektif (SE) sebesar 20,8 %. dan secara bersama-sama, terdapat kontribusi yang signifikan antara sertifikasi guru, motivasi kerja,supervisi akademik kepala sekolah dengan kinerja guru SMP Negeri di kecamatan Marga.  sebesar 56,9% Berdasarkan hasil penelitian ini dapat disimpulkan bahwa terdapat kontribusi yang signifikan antara sertifikasi guru, motivasi kerja, supervisi akademik kepala sekolah  terhadap kinerja guru SMP Negeri di kecamatan Marga baik secara terpisah maupun secara simultan.","author":[{"dropping-particle":"","family":"Ardana","given":"Putu","non-dropping-particle":"","parse-names":false,"suffix":""},{"dropping-particle":"","family":"Hendra Divayana","given":"Dewa Gede","non-dropping-particle":"","parse-names":false,"suffix":""}],"container-title":"Jurnal Administrasi Pendidikan Indonesia","id":"ITEM-1","issue":"1","issued":{"date-parts":[["2020"]]},"page":"44-55","title":"Kontribusi Sertifikasi Guru, Motivasi Kerja Dan Supervisi Akademik Kepala Sekolah Terhadap Kinerja Guru","type":"article-journal","volume":"11"},"uris":["http://www.mendeley.com/documents/?uuid=57e082af-d271-4c3c-8f8a-9e057153c12f"]},{"id":"ITEM-2","itemData":{"ISSN":"2252-6544","abstract":"Tujuan penelitian ini adalah untuk mengetahui ada tidaknya pengaruh simultan dan parsial disiplin kerja, motivasi kerja, dan supervisi kepala sekolah terhadap kinerja guru. Populasi dalam penelitian ini berjumlah 37 guru, penentuan sampel menggunakan rumus yang dikembangkan oleh Isaac &amp; Michael yang berjumlah 34 guru. Sampel diambil menggunakan teknik sample random sampling. Metode pengumpulan data menggunakan kuesioner tertutup. Analisis yang digunakan analisis deskriptif dan analisis inferensial parametriks. Hasil penelitian diperoleh terdapat pengaruh simultan disiplin kerja,motivasi kerja, dan supervisi kepala sekolah terhadap kinerja guru sebesar 65,4 %. Terdapat pengaruh parsial disiplin kerja sebesar 17.56%, motivasi kerja sebesar 27.77%, dan supervisi kepala sekolah sebesar 15.21% terhadap kinerja guru. Dengan adanya disiplin kerja, motivasi kerja, dan supervisi kepala sekolah dapat meningkatkan kinerja guru.","author":[{"dropping-particle":"","family":"Wahyudi","given":"Adi","non-dropping-particle":"","parse-names":false,"suffix":""},{"dropping-particle":"","family":"Thomas","given":"Partono","non-dropping-particle":"","parse-names":false,"suffix":""},{"dropping-particle":"","family":"Setiyani","given":"Rediana","non-dropping-particle":"","parse-names":false,"suffix":""}],"container-title":"Economic Education Analysis Journal","id":"ITEM-2","issue":"2","issued":{"date-parts":[["2019"]]},"page":"1-8","title":"Pengaruh Disiplin Kerja, Motivasi Kerja, Dan Supervisi Kepala Sekolah Terhadap Kinerja Guru","type":"article-journal","volume":"1"},"uris":["http://www.mendeley.com/documents/?uuid=d56f8a75-0f45-4c59-ac06-8acff1308fb2"]},{"id":"ITEM-3","itemData":{"abstract":"… Supervisi Kepala Sekolah guru hanya mendapatkan kategori nilai cukup artinya sebagian belum paham, setelah diadakan Supervisi … guru dalam mengikuti Supervisi Kepala Sekolah …","author":[{"dropping-particle":"","family":"Muchlison","given":"Adib","non-dropping-particle":"","parse-names":false,"suffix":""}],"container-title":"Jurnal Pembelajaran dan Riset Pendidikan","id":"ITEM-3","issue":"1","issued":{"date-parts":[["2022"]]},"page":"1-10","title":"Implementasi Supervisi Kepala Sekolah terhadap Kinerja Guru dalam Menetapkan Kriteria Ketuntasan Minimal (KKM) Pada Guru Bidang Studi SD Negeri 1 Pucanglaban Tulungagung Semester Genap Tahun Pelajaran 2018/2019","type":"article-journal","volume":"2"},"uris":["http://www.mendeley.com/documents/?uuid=1b36dcd4-3e06-4799-8dcb-150683089285"]}],"mendeley":{"formattedCitation":"(Ardana &amp; Hendra Divayana, 2020; Muchlison, 2022; Wahyudi, Thomas, &amp; Setiyani, 2019)","plainTextFormattedCitation":"(Ardana &amp; Hendra Divayana, 2020; Muchlison, 2022; Wahyudi, Thomas, &amp; Setiyani, 2019)","previouslyFormattedCitation":"(Ardana &amp; Hendra Divayana, 2020; Muchlison, 2022; Wahyudi, Thomas, &amp; Setiyani, 2019)"},"properties":{"noteIndex":0},"schema":"https://github.com/citation-style-language/schema/raw/master/csl-citation.json"}</w:instrText>
      </w:r>
      <w:r w:rsidR="00BC27C7">
        <w:fldChar w:fldCharType="separate"/>
      </w:r>
      <w:r w:rsidR="00BC27C7" w:rsidRPr="00BC27C7">
        <w:rPr>
          <w:noProof/>
        </w:rPr>
        <w:t>(Ardana &amp; Hendra Divayana, 2020; Muchlison, 2022; Wahyudi, Thomas, &amp; Setiyani, 2019)</w:t>
      </w:r>
      <w:r w:rsidR="00BC27C7">
        <w:fldChar w:fldCharType="end"/>
      </w:r>
      <w:r w:rsidR="00BC27C7">
        <w:t xml:space="preserve">. Sebagai seorang supervisor kepala sekolah mempunyai tanggung jawab dalam peningkatan kemampuan kemampuan guru untuk mengelola kegiatan pembelajaran di sekolah serta mempunyai peranan penting terhadap perkembangan dan kemajuan sekolah. Untuk kepala sekolah harus melakukan supervisi dengan baik berdasarkan prinsip dan teknik yang benar </w:t>
      </w:r>
      <w:r w:rsidR="00BC27C7">
        <w:fldChar w:fldCharType="begin" w:fldLock="1"/>
      </w:r>
      <w:r w:rsidR="001E1B8C">
        <w:instrText>ADDIN CSL_CITATION {"citationItems":[{"id":"ITEM-1","itemData":{"DOI":"10.33648/alqiyam.v1i1.123","abstract":"This study aims to see the effect of principal supervision and the role of the school committee on the performance of public elementary school teachers in Sanga Desa sub- district. The data used in this study are primary data from the answers of 129 respondents. Model analysis used multiple linear regression and through testing the validity and reliability of the instrument. The test data, namely the normality test and the model test consisted of the multicollinearity test and heterocesdaticity test, then 3 hypotheses were carried out. The results of testing hypothesis 1 show a positive and significant effect on the supervision of the principal. Hypothesis 2 results there is a positive effect of the school committee on the performance of 0.000. The results of hypothesis 3 indicate that there is supervision of the principal and the role of the school committee on the performance of SDN teachers in Sanga Desa sub-district of 0.000. The suitability of theory between variables in this study and supports previous research. Increasing and decreasing supervision of school principals and the role of school committees in influencing the performance of public SD teachers in Sanga Desa sub-district.\r Keyword: Principal Supervision, School Commitee, Teacher Performance","author":[{"dropping-particle":"","family":"Raberi","given":"Ariyadi","non-dropping-particle":"","parse-names":false,"suffix":""},{"dropping-particle":"","family":"Fitria","given":"Happy","non-dropping-particle":"","parse-names":false,"suffix":""},{"dropping-particle":"","family":"Fitriani","given":"Yessi","non-dropping-particle":"","parse-names":false,"suffix":""}],"container-title":"Jurnal Al-Qiyam","id":"ITEM-1","issue":"1","issued":{"date-parts":[["2020"]]},"page":"11-20","title":"Pengaruh Supervisi Kepala Sekolah dan Peran Komite Sekolah Terhadap Kinerja Guru","type":"article-journal","volume":"1"},"uris":["http://www.mendeley.com/documents/?uuid=d5774f44-ff28-4d34-a50e-0ca88736a99a"]},{"id":"ITEM-2","itemData":{"DOI":"10.31004/basicedu.v5i2.791","ISSN":"2580-3735","abstract":"Berdasarkan studi pendahuluan yang peneliti lakukan, peneliti melihat beberapa hal terkait kelemahan kinerja guru antara lain ditemukan sejumlah guru kelas tidak membuat Rencana Pelaksanaan Pembelajaran (RPP) dengan benar serta belum dikoreksi dan ditanda tangani kepala sekolah namun telah dipakai sebagai panduan dalam pembelajaran. Informan dalam penelitian ini yaitu guru. Teknik pengumpulan data yang digunakan yaitu angket. Teknik analisis data yang digunakan yaitu uji normalitas, homogenitas, independensi dan uji linieritas. Penelitian ini dilakukan dengan menggunakan metode korelasional. Tujuannya adalah untuk melihat kekuatan kontribusi antara variabel gaya kepemimpinan Kepala Sekolah dan variabel pelaksanaan supervisi dengan variabel kinerja guru Sekolah Dasar Kecamatan Nanggalo, Kota Padang. Hasil penelitian dapat disimpulkan bahwa gaya kepemimpinan berkontribusi terhadap kinerja guru di Kecamatan Nanggalo Kota Padang dengan kontribusi sebesar 37,2% dengan p","author":[{"dropping-particle":"","family":"Zuldesiah","given":"Zuldesiah","non-dropping-particle":"","parse-names":false,"suffix":""},{"dropping-particle":"","family":"Gistituati","given":"Nurhizrah","non-dropping-particle":"","parse-names":false,"suffix":""},{"dropping-particle":"","family":"Sabandi","given":"Ahmad","non-dropping-particle":"","parse-names":false,"suffix":""}],"container-title":"Jurnal Basicedu","id":"ITEM-2","issue":"2","issued":{"date-parts":[["2021"]]},"page":"663-671","title":"Kontribusi Gaya Kepemimpinan dan Pelaksanaan Supervisi Kepala Sekolah terhadap Kinerja Guru-guru Sekolah Dasar","type":"article-journal","volume":"5"},"uris":["http://www.mendeley.com/documents/?uuid=935559c5-0272-47ba-89a3-e619dd7d2605"]},{"id":"ITEM-3","itemData":{"DOI":"10.52690/jitim.v2i3.303","ISSN":"2775-4537","abstract":"Penelitian ini bertujuan untuk mengetahui pengaruh supervisi akademik Kepala sekolah dan motivasi kerja terhadap kinerja guru di SMA Negeri 10 Palembang. Adapun metode penelitian yang digunakan yaitu mengunakan pendekatan metode penelitian kuantitatif dengan jumlah sampel yang digunakan sebanyak 68 guru. Instrument penelitian di penelitian ini menggunakan angket untuk pengumpulan data dan aplikasi IBM SPSS untuk proses data statistic. Analisis data menggunakan berdasarkan pada keputusan yang dibuat berdasarkan hasil analisis data untuk menguji hipotesis yang telah ditentukan. Hasil penelitian yang diperoleh menunjukkan bahwa supervisi akademik kepala sekolah dan motivasi kerja memberikan hal yang positif dan pengaruh yang signifikan terhadap kinerja guru secara bersamaan. Hasil penelitian ini diharapkan memberikan kontribusi sebagai acuan atau evaluasi guru dalam perencanaan proses pembelajaran pada semester berikutnya.","author":[{"dropping-particle":"","family":"Moulina","given":"Dewi","non-dropping-particle":"","parse-names":false,"suffix":""}],"container-title":"Journal of Innovation in Teaching and Instructional Media","id":"ITEM-3","issue":"3","issued":{"date-parts":[["2022"]]},"page":"181-184","title":"Pengaruh Supervisi Akademik Kepala Sekolah dan Motivasi Kerja Guru Terhadap Kinerja Guru","type":"article-journal","volume":"2"},"uris":["http://www.mendeley.com/documents/?uuid=610187ec-a06d-4143-affb-52fa3eb2d467"]}],"mendeley":{"formattedCitation":"(Moulina, 2022; Raberi, Fitria, &amp; Fitriani, 2020; Zuldesiah, Gistituati, &amp; Sabandi, 2021)","plainTextFormattedCitation":"(Moulina, 2022; Raberi, Fitria, &amp; Fitriani, 2020; Zuldesiah, Gistituati, &amp; Sabandi, 2021)","previouslyFormattedCitation":"(Moulina, 2022; Raberi, Fitria, &amp; Fitriani, 2020; Zuldesiah, Gistituati, &amp; Sabandi, 2021)"},"properties":{"noteIndex":0},"schema":"https://github.com/citation-style-language/schema/raw/master/csl-citation.json"}</w:instrText>
      </w:r>
      <w:r w:rsidR="00BC27C7">
        <w:fldChar w:fldCharType="separate"/>
      </w:r>
      <w:r w:rsidR="00BC27C7" w:rsidRPr="00BC27C7">
        <w:rPr>
          <w:noProof/>
        </w:rPr>
        <w:t>(Moulina, 2022; Raberi, Fitria, &amp; Fitriani, 2020; Zuldesiah, Gistituati, &amp; Sabandi, 2021)</w:t>
      </w:r>
      <w:r w:rsidR="00BC27C7">
        <w:fldChar w:fldCharType="end"/>
      </w:r>
      <w:r w:rsidR="00BC27C7">
        <w:t>. Melalui penelitian ini akan dilihat seberapa besar pengaruh supervise kepala sekolah yang dilakukan kepada guru terhadap kinerja guru di Sekolah Menengah Pertama.</w:t>
      </w:r>
    </w:p>
    <w:p w:rsidR="00BC27C7" w:rsidRDefault="00BC27C7" w:rsidP="00BC27C7">
      <w:pPr>
        <w:pStyle w:val="AIsi"/>
      </w:pPr>
    </w:p>
    <w:p w:rsidR="00995832" w:rsidRPr="001773F1" w:rsidRDefault="00995832" w:rsidP="00D14BE6">
      <w:pPr>
        <w:pStyle w:val="Heading1"/>
        <w:spacing w:after="120" w:line="240" w:lineRule="auto"/>
        <w:jc w:val="left"/>
        <w:rPr>
          <w:rFonts w:ascii="Segoe UI" w:hAnsi="Segoe UI" w:cs="Segoe UI"/>
          <w:b w:val="0"/>
          <w:color w:val="244061" w:themeColor="accent1" w:themeShade="80"/>
          <w:szCs w:val="22"/>
        </w:rPr>
      </w:pPr>
      <w:r w:rsidRPr="001773F1">
        <w:rPr>
          <w:rFonts w:ascii="Segoe UI" w:hAnsi="Segoe UI" w:cs="Segoe UI"/>
          <w:color w:val="244061" w:themeColor="accent1" w:themeShade="80"/>
          <w:szCs w:val="22"/>
        </w:rPr>
        <w:t>METODE PENELITIAN</w:t>
      </w:r>
    </w:p>
    <w:p w:rsidR="00002112" w:rsidRDefault="00002112" w:rsidP="00485009">
      <w:pPr>
        <w:pStyle w:val="AIsi"/>
        <w:rPr>
          <w:iCs/>
        </w:rPr>
      </w:pPr>
      <w:r w:rsidRPr="00002112">
        <w:rPr>
          <w:iCs/>
        </w:rPr>
        <w:t>Penelitian ini merupakan penelitian</w:t>
      </w:r>
      <w:r>
        <w:rPr>
          <w:iCs/>
        </w:rPr>
        <w:t xml:space="preserve"> </w:t>
      </w:r>
      <w:r w:rsidRPr="00002112">
        <w:rPr>
          <w:iCs/>
        </w:rPr>
        <w:t>korelasional dengan jenis penelitian</w:t>
      </w:r>
      <w:r>
        <w:rPr>
          <w:iCs/>
        </w:rPr>
        <w:t xml:space="preserve"> </w:t>
      </w:r>
      <w:r w:rsidRPr="00002112">
        <w:rPr>
          <w:iCs/>
        </w:rPr>
        <w:t xml:space="preserve">kuantitatif. Populasi dalam penelitian ini adalah seluruh guru </w:t>
      </w:r>
      <w:r>
        <w:rPr>
          <w:iCs/>
        </w:rPr>
        <w:t xml:space="preserve">SMPN yang ada di Kota Tasikmalaya </w:t>
      </w:r>
      <w:r w:rsidRPr="00002112">
        <w:rPr>
          <w:iCs/>
        </w:rPr>
        <w:t xml:space="preserve">Padangyang berjumlah </w:t>
      </w:r>
      <w:r>
        <w:rPr>
          <w:iCs/>
        </w:rPr>
        <w:t xml:space="preserve">54 </w:t>
      </w:r>
      <w:r w:rsidRPr="00002112">
        <w:rPr>
          <w:iCs/>
        </w:rPr>
        <w:t>orang</w:t>
      </w:r>
      <w:r>
        <w:rPr>
          <w:iCs/>
        </w:rPr>
        <w:t xml:space="preserve">. Karena jumlah </w:t>
      </w:r>
      <w:r w:rsidRPr="00485009">
        <w:t>populasi</w:t>
      </w:r>
      <w:r>
        <w:rPr>
          <w:iCs/>
        </w:rPr>
        <w:t xml:space="preserve"> kurang dair 100 maka semua populasi dijadikan sampel penelitian sehingga penelitian ini dikenal dengan </w:t>
      </w:r>
      <w:r>
        <w:rPr>
          <w:i/>
          <w:iCs/>
        </w:rPr>
        <w:t>tatal sampling</w:t>
      </w:r>
      <w:r>
        <w:rPr>
          <w:iCs/>
        </w:rPr>
        <w:t>.</w:t>
      </w:r>
      <w:r w:rsidRPr="00002112">
        <w:rPr>
          <w:iCs/>
        </w:rPr>
        <w:t>.Instrumen dalam penelitian ini adalah angket atau kuesioner yang dirumuskan berdasarkan model Skala Likert dengan lima alternatif jawaban dan telah diuji validitas dan reliabilitasnya. Data dianalisis menggunakan teknik Regresi Linear Sederhana</w:t>
      </w:r>
      <w:r>
        <w:rPr>
          <w:iCs/>
        </w:rPr>
        <w:t>, jika memnuhiki kriteria uji prasayarat</w:t>
      </w:r>
      <w:r w:rsidRPr="00002112">
        <w:rPr>
          <w:iCs/>
        </w:rPr>
        <w:t>.</w:t>
      </w:r>
      <w:r>
        <w:rPr>
          <w:iCs/>
        </w:rPr>
        <w:t xml:space="preserve"> Penelitian ini dilaksanakan selama bulan Oktober 2023. Selain instrument angket yang diberikan kepada guru setelah supervise dilakukan juga dilakukan wawancara terhadap 3 orang guru yang mewakili bidang studi.</w:t>
      </w:r>
    </w:p>
    <w:p w:rsidR="00002112" w:rsidRDefault="00002112" w:rsidP="00493205">
      <w:pPr>
        <w:ind w:firstLine="567"/>
        <w:jc w:val="both"/>
        <w:rPr>
          <w:rFonts w:ascii="Segoe UI" w:hAnsi="Segoe UI" w:cs="Segoe UI"/>
          <w:iCs/>
          <w:sz w:val="20"/>
        </w:rPr>
      </w:pPr>
    </w:p>
    <w:p w:rsidR="00995832" w:rsidRPr="001773F1" w:rsidRDefault="00995832" w:rsidP="00D14BE6">
      <w:pPr>
        <w:pStyle w:val="Heading1"/>
        <w:spacing w:before="120" w:after="120" w:line="240" w:lineRule="auto"/>
        <w:jc w:val="left"/>
        <w:rPr>
          <w:rFonts w:ascii="Segoe UI" w:hAnsi="Segoe UI" w:cs="Segoe UI"/>
          <w:b w:val="0"/>
          <w:color w:val="244061" w:themeColor="accent1" w:themeShade="80"/>
          <w:szCs w:val="22"/>
        </w:rPr>
      </w:pPr>
      <w:r w:rsidRPr="001773F1">
        <w:rPr>
          <w:rFonts w:ascii="Segoe UI" w:hAnsi="Segoe UI" w:cs="Segoe UI"/>
          <w:color w:val="244061" w:themeColor="accent1" w:themeShade="80"/>
          <w:szCs w:val="22"/>
        </w:rPr>
        <w:t>HASIL DAN PEMBAHASAN</w:t>
      </w:r>
    </w:p>
    <w:p w:rsidR="00002112" w:rsidRDefault="001E1B8C" w:rsidP="00493205">
      <w:pPr>
        <w:ind w:firstLine="567"/>
        <w:jc w:val="both"/>
        <w:rPr>
          <w:rFonts w:ascii="Segoe UI" w:hAnsi="Segoe UI" w:cs="Segoe UI"/>
          <w:sz w:val="20"/>
          <w:lang w:val="sv-SE"/>
        </w:rPr>
      </w:pPr>
      <w:r>
        <w:rPr>
          <w:rFonts w:ascii="Segoe UI" w:hAnsi="Segoe UI" w:cs="Segoe UI"/>
          <w:sz w:val="20"/>
          <w:lang w:val="sv-SE"/>
        </w:rPr>
        <w:t xml:space="preserve">Berdasarkan tujuan penelitian bahwa tujuan dari penelitian ini adalah untuk melihat pengaruh supervisi yang dilakukan oleh kepala sekolah terhadap kinerja guru di sekolah. Penelitian dilaksanakan pada 54 orang guru yang di sekolah menengah pertama di kota Tasimalaya. Hasil statistika deskriptif mengenai kedua variabel </w:t>
      </w:r>
      <w:r w:rsidR="00485009">
        <w:rPr>
          <w:rFonts w:ascii="Segoe UI" w:hAnsi="Segoe UI" w:cs="Segoe UI"/>
          <w:sz w:val="20"/>
          <w:lang w:val="sv-SE"/>
        </w:rPr>
        <w:t>disajikan di tabel 1.</w:t>
      </w:r>
    </w:p>
    <w:p w:rsidR="00485009" w:rsidRDefault="00485009" w:rsidP="00493205">
      <w:pPr>
        <w:ind w:firstLine="567"/>
        <w:jc w:val="both"/>
        <w:rPr>
          <w:rFonts w:ascii="Segoe UI" w:hAnsi="Segoe UI" w:cs="Segoe UI"/>
          <w:sz w:val="20"/>
          <w:lang w:val="sv-SE"/>
        </w:rPr>
      </w:pPr>
      <w:r w:rsidRPr="00485009">
        <w:rPr>
          <w:rFonts w:ascii="Segoe UI" w:hAnsi="Segoe UI" w:cs="Segoe UI"/>
          <w:sz w:val="20"/>
          <w:lang w:val="sv-SE"/>
        </w:rPr>
        <w:t xml:space="preserve">Terlihat bahwa rata-rata hasil supervise menunjukkan bahwa skor rata-rata 25,5741 dan kinerja guru 25,5185 dari 10 pertanyaan yang diberikan kepada masing-masing guru.  Hasil tersebut berada pada kategori cukup jika menggunakan persentase yang sudah ditentukan. Hasil tersebut memberikan </w:t>
      </w:r>
      <w:r w:rsidRPr="00485009">
        <w:rPr>
          <w:rFonts w:ascii="Segoe UI" w:hAnsi="Segoe UI" w:cs="Segoe UI"/>
          <w:sz w:val="20"/>
          <w:lang w:val="sv-SE"/>
        </w:rPr>
        <w:lastRenderedPageBreak/>
        <w:t>gambaran bahwa kinerja guru masih perlu ditingkatkan khsusnya pada aspek professional dan pedagogic guru.</w:t>
      </w:r>
    </w:p>
    <w:p w:rsidR="00297663" w:rsidRPr="00283BD8" w:rsidRDefault="00283BD8" w:rsidP="00283BD8">
      <w:pPr>
        <w:pStyle w:val="AGambar"/>
        <w:rPr>
          <w:lang w:val="en-US"/>
        </w:rPr>
      </w:pPr>
      <w:r>
        <w:rPr>
          <w:lang w:val="en-US"/>
        </w:rPr>
        <w:t>Tabel 1</w:t>
      </w:r>
      <w:r w:rsidR="00485009">
        <w:rPr>
          <w:lang w:val="en-US"/>
        </w:rPr>
        <w:t>.</w:t>
      </w:r>
      <w:r>
        <w:rPr>
          <w:lang w:val="en-US"/>
        </w:rPr>
        <w:t xml:space="preserve"> Statistika Deskriptif Data Supervisi dan Kinerja Guru</w:t>
      </w:r>
    </w:p>
    <w:tbl>
      <w:tblPr>
        <w:tblW w:w="9450" w:type="dxa"/>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708"/>
        <w:gridCol w:w="1027"/>
        <w:gridCol w:w="1024"/>
        <w:gridCol w:w="1079"/>
        <w:gridCol w:w="1110"/>
        <w:gridCol w:w="1026"/>
        <w:gridCol w:w="1026"/>
        <w:gridCol w:w="1450"/>
      </w:tblGrid>
      <w:tr w:rsidR="00283BD8" w:rsidRPr="00283BD8" w:rsidTr="00283BD8">
        <w:trPr>
          <w:cantSplit/>
          <w:tblHeader/>
        </w:trPr>
        <w:tc>
          <w:tcPr>
            <w:tcW w:w="1708" w:type="dxa"/>
            <w:tcBorders>
              <w:bottom w:val="single" w:sz="4" w:space="0" w:color="auto"/>
            </w:tcBorders>
            <w:shd w:val="clear" w:color="auto" w:fill="FFFFFF"/>
            <w:tcMar>
              <w:top w:w="30" w:type="dxa"/>
              <w:left w:w="30" w:type="dxa"/>
              <w:bottom w:w="30" w:type="dxa"/>
              <w:right w:w="30" w:type="dxa"/>
            </w:tcMar>
          </w:tcPr>
          <w:p w:rsidR="00283BD8" w:rsidRPr="00283BD8" w:rsidRDefault="00283BD8" w:rsidP="00283BD8">
            <w:pPr>
              <w:pStyle w:val="AIsi"/>
              <w:spacing w:line="240" w:lineRule="auto"/>
              <w:ind w:firstLine="0"/>
              <w:jc w:val="center"/>
            </w:pPr>
          </w:p>
        </w:tc>
        <w:tc>
          <w:tcPr>
            <w:tcW w:w="1027" w:type="dxa"/>
            <w:tcBorders>
              <w:bottom w:val="single" w:sz="4" w:space="0" w:color="auto"/>
            </w:tcBorders>
            <w:shd w:val="clear" w:color="auto" w:fill="FFFFFF"/>
            <w:tcMar>
              <w:top w:w="30" w:type="dxa"/>
              <w:left w:w="30" w:type="dxa"/>
              <w:bottom w:w="30" w:type="dxa"/>
              <w:right w:w="30" w:type="dxa"/>
            </w:tcMar>
            <w:vAlign w:val="bottom"/>
          </w:tcPr>
          <w:p w:rsidR="00283BD8" w:rsidRDefault="00283BD8" w:rsidP="00283BD8">
            <w:pPr>
              <w:pStyle w:val="AIsi"/>
              <w:spacing w:line="240" w:lineRule="auto"/>
              <w:ind w:firstLine="0"/>
              <w:jc w:val="center"/>
            </w:pPr>
            <w:r>
              <w:t>N</w:t>
            </w:r>
          </w:p>
        </w:tc>
        <w:tc>
          <w:tcPr>
            <w:tcW w:w="1024" w:type="dxa"/>
            <w:tcBorders>
              <w:bottom w:val="single" w:sz="4" w:space="0" w:color="auto"/>
            </w:tcBorders>
            <w:shd w:val="clear" w:color="auto" w:fill="FFFFFF"/>
            <w:tcMar>
              <w:top w:w="30" w:type="dxa"/>
              <w:left w:w="30" w:type="dxa"/>
              <w:bottom w:w="30" w:type="dxa"/>
              <w:right w:w="30" w:type="dxa"/>
            </w:tcMar>
            <w:vAlign w:val="bottom"/>
          </w:tcPr>
          <w:p w:rsidR="00283BD8" w:rsidRDefault="00283BD8" w:rsidP="00283BD8">
            <w:pPr>
              <w:pStyle w:val="AIsi"/>
              <w:spacing w:line="240" w:lineRule="auto"/>
              <w:ind w:firstLine="0"/>
              <w:jc w:val="center"/>
            </w:pPr>
            <w:r>
              <w:t>Range</w:t>
            </w:r>
          </w:p>
        </w:tc>
        <w:tc>
          <w:tcPr>
            <w:tcW w:w="1079" w:type="dxa"/>
            <w:tcBorders>
              <w:bottom w:val="single" w:sz="4" w:space="0" w:color="auto"/>
            </w:tcBorders>
            <w:shd w:val="clear" w:color="auto" w:fill="FFFFFF"/>
            <w:tcMar>
              <w:top w:w="30" w:type="dxa"/>
              <w:left w:w="30" w:type="dxa"/>
              <w:bottom w:w="30" w:type="dxa"/>
              <w:right w:w="30" w:type="dxa"/>
            </w:tcMar>
            <w:vAlign w:val="bottom"/>
          </w:tcPr>
          <w:p w:rsidR="00283BD8" w:rsidRDefault="00283BD8" w:rsidP="00283BD8">
            <w:pPr>
              <w:pStyle w:val="AIsi"/>
              <w:spacing w:line="240" w:lineRule="auto"/>
              <w:ind w:firstLine="0"/>
              <w:jc w:val="center"/>
            </w:pPr>
            <w:r>
              <w:t>Minimum</w:t>
            </w:r>
          </w:p>
        </w:tc>
        <w:tc>
          <w:tcPr>
            <w:tcW w:w="1110" w:type="dxa"/>
            <w:tcBorders>
              <w:bottom w:val="single" w:sz="4" w:space="0" w:color="auto"/>
            </w:tcBorders>
            <w:shd w:val="clear" w:color="auto" w:fill="FFFFFF"/>
            <w:tcMar>
              <w:top w:w="30" w:type="dxa"/>
              <w:left w:w="30" w:type="dxa"/>
              <w:bottom w:w="30" w:type="dxa"/>
              <w:right w:w="30" w:type="dxa"/>
            </w:tcMar>
            <w:vAlign w:val="bottom"/>
          </w:tcPr>
          <w:p w:rsidR="00283BD8" w:rsidRDefault="00283BD8" w:rsidP="00283BD8">
            <w:pPr>
              <w:pStyle w:val="AIsi"/>
              <w:spacing w:line="240" w:lineRule="auto"/>
              <w:ind w:firstLine="0"/>
              <w:jc w:val="center"/>
            </w:pPr>
            <w:r>
              <w:t>Maximum</w:t>
            </w:r>
          </w:p>
        </w:tc>
        <w:tc>
          <w:tcPr>
            <w:tcW w:w="1026" w:type="dxa"/>
            <w:tcBorders>
              <w:bottom w:val="single" w:sz="4" w:space="0" w:color="auto"/>
            </w:tcBorders>
            <w:shd w:val="clear" w:color="auto" w:fill="FFFFFF"/>
            <w:tcMar>
              <w:top w:w="30" w:type="dxa"/>
              <w:left w:w="30" w:type="dxa"/>
              <w:bottom w:w="30" w:type="dxa"/>
              <w:right w:w="30" w:type="dxa"/>
            </w:tcMar>
            <w:vAlign w:val="bottom"/>
          </w:tcPr>
          <w:p w:rsidR="00283BD8" w:rsidRDefault="00283BD8" w:rsidP="00283BD8">
            <w:pPr>
              <w:pStyle w:val="AIsi"/>
              <w:spacing w:line="240" w:lineRule="auto"/>
              <w:ind w:firstLine="0"/>
              <w:jc w:val="center"/>
            </w:pPr>
            <w:r>
              <w:t>Sum</w:t>
            </w:r>
          </w:p>
        </w:tc>
        <w:tc>
          <w:tcPr>
            <w:tcW w:w="1026" w:type="dxa"/>
            <w:tcBorders>
              <w:bottom w:val="single" w:sz="4" w:space="0" w:color="auto"/>
            </w:tcBorders>
            <w:shd w:val="clear" w:color="auto" w:fill="FFFFFF"/>
            <w:tcMar>
              <w:top w:w="30" w:type="dxa"/>
              <w:left w:w="30" w:type="dxa"/>
              <w:bottom w:w="30" w:type="dxa"/>
              <w:right w:w="30" w:type="dxa"/>
            </w:tcMar>
            <w:vAlign w:val="bottom"/>
          </w:tcPr>
          <w:p w:rsidR="00283BD8" w:rsidRDefault="00283BD8" w:rsidP="00283BD8">
            <w:pPr>
              <w:pStyle w:val="AIsi"/>
              <w:spacing w:line="240" w:lineRule="auto"/>
              <w:ind w:firstLine="0"/>
              <w:jc w:val="center"/>
            </w:pPr>
            <w:r>
              <w:t>Mean</w:t>
            </w:r>
          </w:p>
        </w:tc>
        <w:tc>
          <w:tcPr>
            <w:tcW w:w="1450" w:type="dxa"/>
            <w:tcBorders>
              <w:bottom w:val="single" w:sz="4" w:space="0" w:color="auto"/>
            </w:tcBorders>
            <w:shd w:val="clear" w:color="auto" w:fill="FFFFFF"/>
            <w:tcMar>
              <w:top w:w="30" w:type="dxa"/>
              <w:left w:w="30" w:type="dxa"/>
              <w:bottom w:w="30" w:type="dxa"/>
              <w:right w:w="30" w:type="dxa"/>
            </w:tcMar>
            <w:vAlign w:val="bottom"/>
          </w:tcPr>
          <w:p w:rsidR="00283BD8" w:rsidRDefault="00283BD8" w:rsidP="00283BD8">
            <w:pPr>
              <w:pStyle w:val="AIsi"/>
              <w:spacing w:line="240" w:lineRule="auto"/>
              <w:ind w:firstLine="0"/>
              <w:jc w:val="center"/>
            </w:pPr>
            <w:r>
              <w:t>Std. Deviation</w:t>
            </w:r>
          </w:p>
        </w:tc>
      </w:tr>
      <w:tr w:rsidR="00283BD8" w:rsidRPr="00283BD8" w:rsidTr="00283BD8">
        <w:trPr>
          <w:cantSplit/>
          <w:tblHeader/>
        </w:trPr>
        <w:tc>
          <w:tcPr>
            <w:tcW w:w="1708" w:type="dxa"/>
            <w:tcBorders>
              <w:bottom w:val="nil"/>
            </w:tcBorders>
            <w:shd w:val="clear" w:color="auto" w:fill="FFFFFF"/>
            <w:tcMar>
              <w:top w:w="30" w:type="dxa"/>
              <w:left w:w="30" w:type="dxa"/>
              <w:bottom w:w="30" w:type="dxa"/>
              <w:right w:w="30" w:type="dxa"/>
            </w:tcMar>
          </w:tcPr>
          <w:p w:rsidR="00283BD8" w:rsidRPr="00283BD8" w:rsidRDefault="00283BD8" w:rsidP="00283BD8">
            <w:pPr>
              <w:pStyle w:val="AIsi"/>
              <w:spacing w:line="240" w:lineRule="auto"/>
              <w:ind w:firstLine="0"/>
              <w:jc w:val="center"/>
            </w:pPr>
            <w:r w:rsidRPr="00283BD8">
              <w:t>Supervisi</w:t>
            </w:r>
          </w:p>
        </w:tc>
        <w:tc>
          <w:tcPr>
            <w:tcW w:w="1027" w:type="dxa"/>
            <w:tcBorders>
              <w:bottom w:val="nil"/>
            </w:tcBorders>
            <w:shd w:val="clear" w:color="auto" w:fill="FFFFFF"/>
            <w:tcMar>
              <w:top w:w="30" w:type="dxa"/>
              <w:left w:w="30" w:type="dxa"/>
              <w:bottom w:w="30" w:type="dxa"/>
              <w:right w:w="30" w:type="dxa"/>
            </w:tcMar>
            <w:vAlign w:val="center"/>
          </w:tcPr>
          <w:p w:rsidR="00283BD8" w:rsidRDefault="00283BD8" w:rsidP="00283BD8">
            <w:pPr>
              <w:pStyle w:val="AisiTabel"/>
            </w:pPr>
            <w:r>
              <w:t>54</w:t>
            </w:r>
          </w:p>
        </w:tc>
        <w:tc>
          <w:tcPr>
            <w:tcW w:w="1024" w:type="dxa"/>
            <w:tcBorders>
              <w:bottom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15.00</w:t>
            </w:r>
          </w:p>
        </w:tc>
        <w:tc>
          <w:tcPr>
            <w:tcW w:w="1079" w:type="dxa"/>
            <w:tcBorders>
              <w:bottom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20.00</w:t>
            </w:r>
          </w:p>
        </w:tc>
        <w:tc>
          <w:tcPr>
            <w:tcW w:w="1110" w:type="dxa"/>
            <w:tcBorders>
              <w:bottom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35.00</w:t>
            </w:r>
          </w:p>
        </w:tc>
        <w:tc>
          <w:tcPr>
            <w:tcW w:w="1026" w:type="dxa"/>
            <w:tcBorders>
              <w:bottom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1381.00</w:t>
            </w:r>
          </w:p>
        </w:tc>
        <w:tc>
          <w:tcPr>
            <w:tcW w:w="1026" w:type="dxa"/>
            <w:tcBorders>
              <w:bottom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25.5741</w:t>
            </w:r>
          </w:p>
        </w:tc>
        <w:tc>
          <w:tcPr>
            <w:tcW w:w="1450" w:type="dxa"/>
            <w:tcBorders>
              <w:bottom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2.41952</w:t>
            </w:r>
          </w:p>
        </w:tc>
      </w:tr>
      <w:tr w:rsidR="00283BD8" w:rsidRPr="00283BD8" w:rsidTr="00283BD8">
        <w:trPr>
          <w:cantSplit/>
          <w:tblHeader/>
        </w:trPr>
        <w:tc>
          <w:tcPr>
            <w:tcW w:w="1708" w:type="dxa"/>
            <w:tcBorders>
              <w:top w:val="nil"/>
            </w:tcBorders>
            <w:shd w:val="clear" w:color="auto" w:fill="FFFFFF"/>
            <w:tcMar>
              <w:top w:w="30" w:type="dxa"/>
              <w:left w:w="30" w:type="dxa"/>
              <w:bottom w:w="30" w:type="dxa"/>
              <w:right w:w="30" w:type="dxa"/>
            </w:tcMar>
          </w:tcPr>
          <w:p w:rsidR="00283BD8" w:rsidRPr="00283BD8" w:rsidRDefault="00283BD8" w:rsidP="00283BD8">
            <w:pPr>
              <w:pStyle w:val="AIsi"/>
              <w:spacing w:line="240" w:lineRule="auto"/>
              <w:ind w:firstLine="0"/>
              <w:jc w:val="center"/>
            </w:pPr>
            <w:r w:rsidRPr="00283BD8">
              <w:t>Kinerja_Guru</w:t>
            </w:r>
          </w:p>
        </w:tc>
        <w:tc>
          <w:tcPr>
            <w:tcW w:w="1027" w:type="dxa"/>
            <w:tcBorders>
              <w:top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54</w:t>
            </w:r>
          </w:p>
        </w:tc>
        <w:tc>
          <w:tcPr>
            <w:tcW w:w="1024" w:type="dxa"/>
            <w:tcBorders>
              <w:top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15.00</w:t>
            </w:r>
          </w:p>
        </w:tc>
        <w:tc>
          <w:tcPr>
            <w:tcW w:w="1079" w:type="dxa"/>
            <w:tcBorders>
              <w:top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19.00</w:t>
            </w:r>
          </w:p>
        </w:tc>
        <w:tc>
          <w:tcPr>
            <w:tcW w:w="1110" w:type="dxa"/>
            <w:tcBorders>
              <w:top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34.00</w:t>
            </w:r>
          </w:p>
        </w:tc>
        <w:tc>
          <w:tcPr>
            <w:tcW w:w="1026" w:type="dxa"/>
            <w:tcBorders>
              <w:top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1378.00</w:t>
            </w:r>
          </w:p>
        </w:tc>
        <w:tc>
          <w:tcPr>
            <w:tcW w:w="1026" w:type="dxa"/>
            <w:tcBorders>
              <w:top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25.5185</w:t>
            </w:r>
          </w:p>
        </w:tc>
        <w:tc>
          <w:tcPr>
            <w:tcW w:w="1450" w:type="dxa"/>
            <w:tcBorders>
              <w:top w:val="nil"/>
            </w:tcBorders>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2.15611</w:t>
            </w:r>
          </w:p>
        </w:tc>
      </w:tr>
      <w:tr w:rsidR="00283BD8" w:rsidRPr="00283BD8" w:rsidTr="00283BD8">
        <w:trPr>
          <w:cantSplit/>
        </w:trPr>
        <w:tc>
          <w:tcPr>
            <w:tcW w:w="1708" w:type="dxa"/>
            <w:shd w:val="clear" w:color="auto" w:fill="FFFFFF"/>
            <w:tcMar>
              <w:top w:w="30" w:type="dxa"/>
              <w:left w:w="30" w:type="dxa"/>
              <w:bottom w:w="30" w:type="dxa"/>
              <w:right w:w="30" w:type="dxa"/>
            </w:tcMar>
          </w:tcPr>
          <w:p w:rsidR="00283BD8" w:rsidRPr="00283BD8" w:rsidRDefault="00283BD8" w:rsidP="00283BD8">
            <w:pPr>
              <w:pStyle w:val="AIsi"/>
              <w:spacing w:line="240" w:lineRule="auto"/>
              <w:ind w:firstLine="0"/>
              <w:jc w:val="center"/>
            </w:pPr>
            <w:r w:rsidRPr="00283BD8">
              <w:t>Valid N (listwise)</w:t>
            </w:r>
          </w:p>
        </w:tc>
        <w:tc>
          <w:tcPr>
            <w:tcW w:w="1027" w:type="dxa"/>
            <w:shd w:val="clear" w:color="auto" w:fill="FFFFFF"/>
            <w:tcMar>
              <w:top w:w="30" w:type="dxa"/>
              <w:left w:w="30" w:type="dxa"/>
              <w:bottom w:w="30" w:type="dxa"/>
              <w:right w:w="30" w:type="dxa"/>
            </w:tcMar>
            <w:vAlign w:val="center"/>
          </w:tcPr>
          <w:p w:rsidR="00283BD8" w:rsidRDefault="00283BD8" w:rsidP="00283BD8">
            <w:pPr>
              <w:pStyle w:val="AIsi"/>
              <w:spacing w:line="240" w:lineRule="auto"/>
              <w:ind w:firstLine="0"/>
              <w:jc w:val="center"/>
            </w:pPr>
            <w:r>
              <w:t>54</w:t>
            </w:r>
          </w:p>
        </w:tc>
        <w:tc>
          <w:tcPr>
            <w:tcW w:w="1024" w:type="dxa"/>
            <w:shd w:val="clear" w:color="auto" w:fill="FFFFFF"/>
            <w:tcMar>
              <w:top w:w="30" w:type="dxa"/>
              <w:left w:w="30" w:type="dxa"/>
              <w:bottom w:w="30" w:type="dxa"/>
              <w:right w:w="30" w:type="dxa"/>
            </w:tcMar>
          </w:tcPr>
          <w:p w:rsidR="00283BD8" w:rsidRPr="00283BD8" w:rsidRDefault="00283BD8" w:rsidP="00283BD8">
            <w:pPr>
              <w:pStyle w:val="AIsi"/>
              <w:spacing w:line="240" w:lineRule="auto"/>
              <w:ind w:firstLine="0"/>
              <w:jc w:val="center"/>
            </w:pPr>
          </w:p>
        </w:tc>
        <w:tc>
          <w:tcPr>
            <w:tcW w:w="1079" w:type="dxa"/>
            <w:shd w:val="clear" w:color="auto" w:fill="FFFFFF"/>
            <w:tcMar>
              <w:top w:w="30" w:type="dxa"/>
              <w:left w:w="30" w:type="dxa"/>
              <w:bottom w:w="30" w:type="dxa"/>
              <w:right w:w="30" w:type="dxa"/>
            </w:tcMar>
          </w:tcPr>
          <w:p w:rsidR="00283BD8" w:rsidRPr="00283BD8" w:rsidRDefault="00283BD8" w:rsidP="00283BD8">
            <w:pPr>
              <w:pStyle w:val="AIsi"/>
              <w:spacing w:line="240" w:lineRule="auto"/>
              <w:ind w:firstLine="0"/>
              <w:jc w:val="center"/>
            </w:pPr>
          </w:p>
        </w:tc>
        <w:tc>
          <w:tcPr>
            <w:tcW w:w="1110" w:type="dxa"/>
            <w:shd w:val="clear" w:color="auto" w:fill="FFFFFF"/>
            <w:tcMar>
              <w:top w:w="30" w:type="dxa"/>
              <w:left w:w="30" w:type="dxa"/>
              <w:bottom w:w="30" w:type="dxa"/>
              <w:right w:w="30" w:type="dxa"/>
            </w:tcMar>
          </w:tcPr>
          <w:p w:rsidR="00283BD8" w:rsidRPr="00283BD8" w:rsidRDefault="00283BD8" w:rsidP="00283BD8">
            <w:pPr>
              <w:pStyle w:val="AIsi"/>
              <w:spacing w:line="240" w:lineRule="auto"/>
              <w:ind w:firstLine="0"/>
              <w:jc w:val="center"/>
            </w:pPr>
          </w:p>
        </w:tc>
        <w:tc>
          <w:tcPr>
            <w:tcW w:w="1026" w:type="dxa"/>
            <w:shd w:val="clear" w:color="auto" w:fill="FFFFFF"/>
            <w:tcMar>
              <w:top w:w="30" w:type="dxa"/>
              <w:left w:w="30" w:type="dxa"/>
              <w:bottom w:w="30" w:type="dxa"/>
              <w:right w:w="30" w:type="dxa"/>
            </w:tcMar>
          </w:tcPr>
          <w:p w:rsidR="00283BD8" w:rsidRPr="00283BD8" w:rsidRDefault="00283BD8" w:rsidP="00283BD8">
            <w:pPr>
              <w:pStyle w:val="AIsi"/>
              <w:spacing w:line="240" w:lineRule="auto"/>
              <w:ind w:firstLine="0"/>
              <w:jc w:val="center"/>
            </w:pPr>
          </w:p>
        </w:tc>
        <w:tc>
          <w:tcPr>
            <w:tcW w:w="1026" w:type="dxa"/>
            <w:shd w:val="clear" w:color="auto" w:fill="FFFFFF"/>
            <w:tcMar>
              <w:top w:w="30" w:type="dxa"/>
              <w:left w:w="30" w:type="dxa"/>
              <w:bottom w:w="30" w:type="dxa"/>
              <w:right w:w="30" w:type="dxa"/>
            </w:tcMar>
          </w:tcPr>
          <w:p w:rsidR="00283BD8" w:rsidRPr="00283BD8" w:rsidRDefault="00283BD8" w:rsidP="00283BD8">
            <w:pPr>
              <w:pStyle w:val="AIsi"/>
              <w:spacing w:line="240" w:lineRule="auto"/>
              <w:ind w:firstLine="0"/>
              <w:jc w:val="center"/>
            </w:pPr>
          </w:p>
        </w:tc>
        <w:tc>
          <w:tcPr>
            <w:tcW w:w="1450" w:type="dxa"/>
            <w:shd w:val="clear" w:color="auto" w:fill="FFFFFF"/>
            <w:tcMar>
              <w:top w:w="30" w:type="dxa"/>
              <w:left w:w="30" w:type="dxa"/>
              <w:bottom w:w="30" w:type="dxa"/>
              <w:right w:w="30" w:type="dxa"/>
            </w:tcMar>
          </w:tcPr>
          <w:p w:rsidR="00283BD8" w:rsidRPr="00283BD8" w:rsidRDefault="00283BD8" w:rsidP="00283BD8">
            <w:pPr>
              <w:pStyle w:val="AIsi"/>
              <w:spacing w:line="240" w:lineRule="auto"/>
              <w:ind w:firstLine="0"/>
              <w:jc w:val="center"/>
            </w:pPr>
          </w:p>
        </w:tc>
      </w:tr>
    </w:tbl>
    <w:p w:rsidR="00485009" w:rsidRDefault="00485009" w:rsidP="001E1B8C">
      <w:pPr>
        <w:pStyle w:val="AIsi"/>
      </w:pPr>
    </w:p>
    <w:p w:rsidR="00297663" w:rsidRDefault="001E1B8C" w:rsidP="001E1B8C">
      <w:pPr>
        <w:pStyle w:val="AIsi"/>
      </w:pPr>
      <w:r>
        <w:t>Kemu</w:t>
      </w:r>
      <w:r w:rsidR="00485009">
        <w:t>d</w:t>
      </w:r>
      <w:r>
        <w:t xml:space="preserve">ian langkah selanjutnya adalah uji normalitas data. Hasilnya </w:t>
      </w:r>
      <w:r w:rsidR="00485009">
        <w:t>disajikan di tabel 2.</w:t>
      </w:r>
    </w:p>
    <w:p w:rsidR="00485009" w:rsidRDefault="00485009" w:rsidP="001E1B8C">
      <w:pPr>
        <w:pStyle w:val="AGambar"/>
        <w:rPr>
          <w:lang w:val="sv-SE"/>
        </w:rPr>
      </w:pPr>
    </w:p>
    <w:p w:rsidR="00297663" w:rsidRPr="00283BD8" w:rsidRDefault="00283BD8" w:rsidP="001E1B8C">
      <w:pPr>
        <w:pStyle w:val="AGambar"/>
      </w:pPr>
      <w:r>
        <w:t>Tabel 2 Uji Normalitas Data</w:t>
      </w:r>
    </w:p>
    <w:tbl>
      <w:tblPr>
        <w:tblW w:w="6730" w:type="dxa"/>
        <w:jc w:val="center"/>
        <w:tblInd w:w="-396"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805"/>
        <w:gridCol w:w="1001"/>
        <w:gridCol w:w="998"/>
        <w:gridCol w:w="1000"/>
        <w:gridCol w:w="1926"/>
      </w:tblGrid>
      <w:tr w:rsidR="00283BD8" w:rsidTr="00283BD8">
        <w:trPr>
          <w:cantSplit/>
          <w:tblHeader/>
          <w:jc w:val="center"/>
        </w:trPr>
        <w:tc>
          <w:tcPr>
            <w:tcW w:w="1805" w:type="dxa"/>
            <w:shd w:val="clear" w:color="auto" w:fill="FFFFFF"/>
            <w:tcMar>
              <w:top w:w="30" w:type="dxa"/>
              <w:left w:w="30" w:type="dxa"/>
              <w:bottom w:w="30" w:type="dxa"/>
              <w:right w:w="30" w:type="dxa"/>
            </w:tcMar>
          </w:tcPr>
          <w:p w:rsidR="00283BD8" w:rsidRDefault="00283BD8" w:rsidP="00485009">
            <w:pPr>
              <w:rPr>
                <w:rFonts w:ascii="Times New Roman" w:hAnsi="Times New Roman" w:cs="Times New Roman"/>
                <w:color w:val="auto"/>
                <w:sz w:val="24"/>
                <w:szCs w:val="24"/>
              </w:rPr>
            </w:pPr>
          </w:p>
        </w:tc>
        <w:tc>
          <w:tcPr>
            <w:tcW w:w="2999" w:type="dxa"/>
            <w:gridSpan w:val="3"/>
            <w:shd w:val="clear" w:color="auto" w:fill="FFFFFF"/>
            <w:tcMar>
              <w:top w:w="30" w:type="dxa"/>
              <w:left w:w="30" w:type="dxa"/>
              <w:bottom w:w="30" w:type="dxa"/>
              <w:right w:w="30" w:type="dxa"/>
            </w:tcMar>
            <w:vAlign w:val="bottom"/>
          </w:tcPr>
          <w:p w:rsidR="00283BD8" w:rsidRDefault="00283BD8" w:rsidP="00485009">
            <w:pPr>
              <w:pStyle w:val="AGambar"/>
              <w:spacing w:line="240" w:lineRule="auto"/>
            </w:pPr>
            <w:r>
              <w:t>Kolmogorov-Smirnov</w:t>
            </w:r>
            <w:r>
              <w:rPr>
                <w:vertAlign w:val="superscript"/>
              </w:rPr>
              <w:t>a</w:t>
            </w:r>
          </w:p>
        </w:tc>
        <w:tc>
          <w:tcPr>
            <w:tcW w:w="1926" w:type="dxa"/>
            <w:vMerge w:val="restart"/>
            <w:shd w:val="clear" w:color="auto" w:fill="FFFFFF"/>
          </w:tcPr>
          <w:p w:rsidR="00283BD8" w:rsidRPr="00283BD8" w:rsidRDefault="00283BD8" w:rsidP="00485009">
            <w:pPr>
              <w:pStyle w:val="AGambar"/>
              <w:spacing w:line="240" w:lineRule="auto"/>
              <w:rPr>
                <w:lang w:val="en-US"/>
              </w:rPr>
            </w:pPr>
            <w:r>
              <w:rPr>
                <w:lang w:val="en-US"/>
              </w:rPr>
              <w:t>Kesimpulan</w:t>
            </w:r>
          </w:p>
        </w:tc>
      </w:tr>
      <w:tr w:rsidR="00283BD8" w:rsidTr="00283BD8">
        <w:trPr>
          <w:cantSplit/>
          <w:tblHeader/>
          <w:jc w:val="center"/>
        </w:trPr>
        <w:tc>
          <w:tcPr>
            <w:tcW w:w="1805" w:type="dxa"/>
            <w:tcBorders>
              <w:bottom w:val="single" w:sz="4" w:space="0" w:color="auto"/>
            </w:tcBorders>
            <w:shd w:val="clear" w:color="auto" w:fill="FFFFFF"/>
            <w:tcMar>
              <w:top w:w="30" w:type="dxa"/>
              <w:left w:w="30" w:type="dxa"/>
              <w:bottom w:w="30" w:type="dxa"/>
              <w:right w:w="30" w:type="dxa"/>
            </w:tcMar>
          </w:tcPr>
          <w:p w:rsidR="00283BD8" w:rsidRDefault="00283BD8" w:rsidP="00485009">
            <w:pPr>
              <w:rPr>
                <w:rFonts w:ascii="Times New Roman" w:hAnsi="Times New Roman" w:cs="Times New Roman"/>
                <w:color w:val="auto"/>
                <w:sz w:val="24"/>
                <w:szCs w:val="24"/>
              </w:rPr>
            </w:pPr>
          </w:p>
        </w:tc>
        <w:tc>
          <w:tcPr>
            <w:tcW w:w="1001" w:type="dxa"/>
            <w:tcBorders>
              <w:bottom w:val="single" w:sz="4" w:space="0" w:color="auto"/>
            </w:tcBorders>
            <w:shd w:val="clear" w:color="auto" w:fill="FFFFFF"/>
            <w:tcMar>
              <w:top w:w="30" w:type="dxa"/>
              <w:left w:w="30" w:type="dxa"/>
              <w:bottom w:w="30" w:type="dxa"/>
              <w:right w:w="30" w:type="dxa"/>
            </w:tcMar>
            <w:vAlign w:val="bottom"/>
          </w:tcPr>
          <w:p w:rsidR="00283BD8" w:rsidRDefault="00283BD8" w:rsidP="00485009">
            <w:pPr>
              <w:pStyle w:val="AGambar"/>
              <w:spacing w:line="240" w:lineRule="auto"/>
            </w:pPr>
            <w:r>
              <w:t>Statistic</w:t>
            </w:r>
          </w:p>
        </w:tc>
        <w:tc>
          <w:tcPr>
            <w:tcW w:w="998" w:type="dxa"/>
            <w:tcBorders>
              <w:bottom w:val="single" w:sz="4" w:space="0" w:color="auto"/>
            </w:tcBorders>
            <w:shd w:val="clear" w:color="auto" w:fill="FFFFFF"/>
            <w:tcMar>
              <w:top w:w="30" w:type="dxa"/>
              <w:left w:w="30" w:type="dxa"/>
              <w:bottom w:w="30" w:type="dxa"/>
              <w:right w:w="30" w:type="dxa"/>
            </w:tcMar>
            <w:vAlign w:val="bottom"/>
          </w:tcPr>
          <w:p w:rsidR="00283BD8" w:rsidRDefault="00283BD8" w:rsidP="00485009">
            <w:pPr>
              <w:pStyle w:val="AGambar"/>
              <w:spacing w:line="240" w:lineRule="auto"/>
            </w:pPr>
            <w:r>
              <w:t>df</w:t>
            </w:r>
          </w:p>
        </w:tc>
        <w:tc>
          <w:tcPr>
            <w:tcW w:w="1000" w:type="dxa"/>
            <w:tcBorders>
              <w:bottom w:val="single" w:sz="4" w:space="0" w:color="auto"/>
            </w:tcBorders>
            <w:shd w:val="clear" w:color="auto" w:fill="FFFFFF"/>
            <w:tcMar>
              <w:top w:w="30" w:type="dxa"/>
              <w:left w:w="30" w:type="dxa"/>
              <w:bottom w:w="30" w:type="dxa"/>
              <w:right w:w="30" w:type="dxa"/>
            </w:tcMar>
            <w:vAlign w:val="bottom"/>
          </w:tcPr>
          <w:p w:rsidR="00283BD8" w:rsidRDefault="00283BD8" w:rsidP="00485009">
            <w:pPr>
              <w:pStyle w:val="AGambar"/>
              <w:spacing w:line="240" w:lineRule="auto"/>
            </w:pPr>
            <w:r>
              <w:t>Sig.</w:t>
            </w:r>
          </w:p>
        </w:tc>
        <w:tc>
          <w:tcPr>
            <w:tcW w:w="1926" w:type="dxa"/>
            <w:vMerge/>
            <w:tcBorders>
              <w:bottom w:val="single" w:sz="4" w:space="0" w:color="auto"/>
            </w:tcBorders>
            <w:shd w:val="clear" w:color="auto" w:fill="FFFFFF"/>
          </w:tcPr>
          <w:p w:rsidR="00283BD8" w:rsidRDefault="00283BD8" w:rsidP="00485009">
            <w:pPr>
              <w:pStyle w:val="AGambar"/>
              <w:spacing w:line="240" w:lineRule="auto"/>
            </w:pPr>
          </w:p>
        </w:tc>
      </w:tr>
      <w:tr w:rsidR="00283BD8" w:rsidTr="00283BD8">
        <w:trPr>
          <w:cantSplit/>
          <w:tblHeader/>
          <w:jc w:val="center"/>
        </w:trPr>
        <w:tc>
          <w:tcPr>
            <w:tcW w:w="1805" w:type="dxa"/>
            <w:tcBorders>
              <w:bottom w:val="nil"/>
            </w:tcBorders>
            <w:shd w:val="clear" w:color="auto" w:fill="FFFFFF"/>
            <w:tcMar>
              <w:top w:w="30" w:type="dxa"/>
              <w:left w:w="30" w:type="dxa"/>
              <w:bottom w:w="30" w:type="dxa"/>
              <w:right w:w="30" w:type="dxa"/>
            </w:tcMar>
          </w:tcPr>
          <w:p w:rsidR="00283BD8" w:rsidRDefault="00283BD8" w:rsidP="00485009">
            <w:pPr>
              <w:pStyle w:val="AGambar"/>
              <w:spacing w:line="240" w:lineRule="auto"/>
            </w:pPr>
            <w:r>
              <w:t>Supervisi</w:t>
            </w:r>
          </w:p>
        </w:tc>
        <w:tc>
          <w:tcPr>
            <w:tcW w:w="1001" w:type="dxa"/>
            <w:tcBorders>
              <w:bottom w:val="nil"/>
            </w:tcBorders>
            <w:shd w:val="clear" w:color="auto" w:fill="FFFFFF"/>
            <w:tcMar>
              <w:top w:w="30" w:type="dxa"/>
              <w:left w:w="30" w:type="dxa"/>
              <w:bottom w:w="30" w:type="dxa"/>
              <w:right w:w="30" w:type="dxa"/>
            </w:tcMar>
            <w:vAlign w:val="center"/>
          </w:tcPr>
          <w:p w:rsidR="00283BD8" w:rsidRDefault="00283BD8" w:rsidP="00485009">
            <w:pPr>
              <w:pStyle w:val="AGambar"/>
              <w:spacing w:line="240" w:lineRule="auto"/>
            </w:pPr>
            <w:r>
              <w:t>.200</w:t>
            </w:r>
          </w:p>
        </w:tc>
        <w:tc>
          <w:tcPr>
            <w:tcW w:w="998" w:type="dxa"/>
            <w:tcBorders>
              <w:bottom w:val="nil"/>
            </w:tcBorders>
            <w:shd w:val="clear" w:color="auto" w:fill="FFFFFF"/>
            <w:tcMar>
              <w:top w:w="30" w:type="dxa"/>
              <w:left w:w="30" w:type="dxa"/>
              <w:bottom w:w="30" w:type="dxa"/>
              <w:right w:w="30" w:type="dxa"/>
            </w:tcMar>
            <w:vAlign w:val="center"/>
          </w:tcPr>
          <w:p w:rsidR="00283BD8" w:rsidRDefault="00283BD8" w:rsidP="00485009">
            <w:pPr>
              <w:pStyle w:val="AGambar"/>
              <w:spacing w:line="240" w:lineRule="auto"/>
            </w:pPr>
            <w:r>
              <w:t>54</w:t>
            </w:r>
          </w:p>
        </w:tc>
        <w:tc>
          <w:tcPr>
            <w:tcW w:w="1000" w:type="dxa"/>
            <w:tcBorders>
              <w:bottom w:val="nil"/>
            </w:tcBorders>
            <w:shd w:val="clear" w:color="auto" w:fill="FFFFFF"/>
            <w:tcMar>
              <w:top w:w="30" w:type="dxa"/>
              <w:left w:w="30" w:type="dxa"/>
              <w:bottom w:w="30" w:type="dxa"/>
              <w:right w:w="30" w:type="dxa"/>
            </w:tcMar>
            <w:vAlign w:val="center"/>
          </w:tcPr>
          <w:p w:rsidR="00283BD8" w:rsidRDefault="00283BD8" w:rsidP="00485009">
            <w:pPr>
              <w:pStyle w:val="AGambar"/>
              <w:spacing w:line="240" w:lineRule="auto"/>
            </w:pPr>
            <w:r>
              <w:t>.</w:t>
            </w:r>
            <w:r>
              <w:rPr>
                <w:lang w:val="en-US"/>
              </w:rPr>
              <w:t>12</w:t>
            </w:r>
            <w:r>
              <w:t>0</w:t>
            </w:r>
          </w:p>
        </w:tc>
        <w:tc>
          <w:tcPr>
            <w:tcW w:w="1926" w:type="dxa"/>
            <w:tcBorders>
              <w:bottom w:val="nil"/>
            </w:tcBorders>
            <w:shd w:val="clear" w:color="auto" w:fill="FFFFFF"/>
          </w:tcPr>
          <w:p w:rsidR="00283BD8" w:rsidRPr="00283BD8" w:rsidRDefault="00283BD8" w:rsidP="00485009">
            <w:pPr>
              <w:pStyle w:val="AGambar"/>
              <w:spacing w:line="240" w:lineRule="auto"/>
              <w:rPr>
                <w:lang w:val="en-US"/>
              </w:rPr>
            </w:pPr>
            <w:r>
              <w:rPr>
                <w:lang w:val="en-US"/>
              </w:rPr>
              <w:t>Berdistribusi Normal</w:t>
            </w:r>
          </w:p>
        </w:tc>
      </w:tr>
      <w:tr w:rsidR="00283BD8" w:rsidTr="00283BD8">
        <w:trPr>
          <w:cantSplit/>
          <w:tblHeader/>
          <w:jc w:val="center"/>
        </w:trPr>
        <w:tc>
          <w:tcPr>
            <w:tcW w:w="1805" w:type="dxa"/>
            <w:tcBorders>
              <w:top w:val="nil"/>
            </w:tcBorders>
            <w:shd w:val="clear" w:color="auto" w:fill="FFFFFF"/>
            <w:tcMar>
              <w:top w:w="30" w:type="dxa"/>
              <w:left w:w="30" w:type="dxa"/>
              <w:bottom w:w="30" w:type="dxa"/>
              <w:right w:w="30" w:type="dxa"/>
            </w:tcMar>
          </w:tcPr>
          <w:p w:rsidR="00283BD8" w:rsidRDefault="00283BD8" w:rsidP="00485009">
            <w:pPr>
              <w:pStyle w:val="AGambar"/>
              <w:spacing w:line="240" w:lineRule="auto"/>
            </w:pPr>
            <w:r>
              <w:t>Kinerja_Guru</w:t>
            </w:r>
          </w:p>
        </w:tc>
        <w:tc>
          <w:tcPr>
            <w:tcW w:w="1001" w:type="dxa"/>
            <w:tcBorders>
              <w:top w:val="nil"/>
            </w:tcBorders>
            <w:shd w:val="clear" w:color="auto" w:fill="FFFFFF"/>
            <w:tcMar>
              <w:top w:w="30" w:type="dxa"/>
              <w:left w:w="30" w:type="dxa"/>
              <w:bottom w:w="30" w:type="dxa"/>
              <w:right w:w="30" w:type="dxa"/>
            </w:tcMar>
            <w:vAlign w:val="center"/>
          </w:tcPr>
          <w:p w:rsidR="00283BD8" w:rsidRDefault="00283BD8" w:rsidP="00485009">
            <w:pPr>
              <w:pStyle w:val="AGambar"/>
              <w:spacing w:line="240" w:lineRule="auto"/>
            </w:pPr>
            <w:r>
              <w:t>.143</w:t>
            </w:r>
          </w:p>
        </w:tc>
        <w:tc>
          <w:tcPr>
            <w:tcW w:w="998" w:type="dxa"/>
            <w:tcBorders>
              <w:top w:val="nil"/>
            </w:tcBorders>
            <w:shd w:val="clear" w:color="auto" w:fill="FFFFFF"/>
            <w:tcMar>
              <w:top w:w="30" w:type="dxa"/>
              <w:left w:w="30" w:type="dxa"/>
              <w:bottom w:w="30" w:type="dxa"/>
              <w:right w:w="30" w:type="dxa"/>
            </w:tcMar>
            <w:vAlign w:val="center"/>
          </w:tcPr>
          <w:p w:rsidR="00283BD8" w:rsidRDefault="00283BD8" w:rsidP="00485009">
            <w:pPr>
              <w:pStyle w:val="AGambar"/>
              <w:spacing w:line="240" w:lineRule="auto"/>
            </w:pPr>
            <w:r>
              <w:t>54</w:t>
            </w:r>
          </w:p>
        </w:tc>
        <w:tc>
          <w:tcPr>
            <w:tcW w:w="1000" w:type="dxa"/>
            <w:tcBorders>
              <w:top w:val="nil"/>
            </w:tcBorders>
            <w:shd w:val="clear" w:color="auto" w:fill="FFFFFF"/>
            <w:tcMar>
              <w:top w:w="30" w:type="dxa"/>
              <w:left w:w="30" w:type="dxa"/>
              <w:bottom w:w="30" w:type="dxa"/>
              <w:right w:w="30" w:type="dxa"/>
            </w:tcMar>
            <w:vAlign w:val="center"/>
          </w:tcPr>
          <w:p w:rsidR="00283BD8" w:rsidRDefault="00283BD8" w:rsidP="00485009">
            <w:pPr>
              <w:pStyle w:val="AGambar"/>
              <w:spacing w:line="240" w:lineRule="auto"/>
            </w:pPr>
            <w:r>
              <w:t>.0</w:t>
            </w:r>
            <w:r>
              <w:rPr>
                <w:lang w:val="en-US"/>
              </w:rPr>
              <w:t>7</w:t>
            </w:r>
            <w:r>
              <w:t>8</w:t>
            </w:r>
          </w:p>
        </w:tc>
        <w:tc>
          <w:tcPr>
            <w:tcW w:w="1926" w:type="dxa"/>
            <w:tcBorders>
              <w:top w:val="nil"/>
            </w:tcBorders>
            <w:shd w:val="clear" w:color="auto" w:fill="FFFFFF"/>
          </w:tcPr>
          <w:p w:rsidR="00283BD8" w:rsidRDefault="00283BD8" w:rsidP="00485009">
            <w:pPr>
              <w:pStyle w:val="AGambar"/>
              <w:spacing w:line="240" w:lineRule="auto"/>
            </w:pPr>
            <w:r>
              <w:rPr>
                <w:lang w:val="en-US"/>
              </w:rPr>
              <w:t>Berdistribusi Normal</w:t>
            </w:r>
          </w:p>
        </w:tc>
      </w:tr>
    </w:tbl>
    <w:p w:rsidR="00485009" w:rsidRDefault="00485009" w:rsidP="001E1B8C">
      <w:pPr>
        <w:pStyle w:val="AIsi"/>
      </w:pPr>
    </w:p>
    <w:p w:rsidR="001E1B8C" w:rsidRDefault="001E1B8C" w:rsidP="001E1B8C">
      <w:pPr>
        <w:pStyle w:val="AIsi"/>
      </w:pPr>
      <w:r>
        <w:t xml:space="preserve">Berdasarkan hasil tersebut bahwa uji asumsi klasik terpenuhi yaitu data berdistribusi normal. Ini menunjukkan bahwa data tersebut memenuhi untuk dilakukan regresi linier. Hasil dari uji regresi linier </w:t>
      </w:r>
      <w:r w:rsidR="00485009">
        <w:t>disajikan di tabel 3.</w:t>
      </w:r>
    </w:p>
    <w:p w:rsidR="00485009" w:rsidRDefault="00485009" w:rsidP="001E1B8C">
      <w:pPr>
        <w:pStyle w:val="AIsi"/>
      </w:pPr>
    </w:p>
    <w:p w:rsidR="00297663" w:rsidRPr="00283BD8" w:rsidRDefault="00283BD8" w:rsidP="00283BD8">
      <w:pPr>
        <w:pStyle w:val="AGambar"/>
        <w:rPr>
          <w:lang w:val="en-US"/>
        </w:rPr>
      </w:pPr>
      <w:r>
        <w:rPr>
          <w:lang w:val="en-US"/>
        </w:rPr>
        <w:t>Tabel 3 Uji Signifikansi</w:t>
      </w:r>
    </w:p>
    <w:tbl>
      <w:tblPr>
        <w:tblW w:w="6185" w:type="dxa"/>
        <w:jc w:val="center"/>
        <w:tblInd w:w="30"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708"/>
        <w:gridCol w:w="1644"/>
        <w:gridCol w:w="2833"/>
      </w:tblGrid>
      <w:tr w:rsidR="00283BD8" w:rsidRPr="00283BD8" w:rsidTr="00283BD8">
        <w:trPr>
          <w:cantSplit/>
          <w:tblHeader/>
          <w:jc w:val="center"/>
        </w:trPr>
        <w:tc>
          <w:tcPr>
            <w:tcW w:w="1708" w:type="dxa"/>
            <w:shd w:val="clear" w:color="auto" w:fill="FFFFFF"/>
            <w:tcMar>
              <w:top w:w="30" w:type="dxa"/>
              <w:left w:w="30" w:type="dxa"/>
              <w:bottom w:w="30" w:type="dxa"/>
              <w:right w:w="30" w:type="dxa"/>
            </w:tcMar>
          </w:tcPr>
          <w:p w:rsidR="00283BD8" w:rsidRPr="00283BD8" w:rsidRDefault="00283BD8" w:rsidP="00485009">
            <w:pPr>
              <w:pStyle w:val="AIsi"/>
              <w:spacing w:line="240" w:lineRule="auto"/>
              <w:ind w:firstLine="0"/>
              <w:jc w:val="center"/>
            </w:pPr>
          </w:p>
        </w:tc>
        <w:tc>
          <w:tcPr>
            <w:tcW w:w="1644" w:type="dxa"/>
            <w:shd w:val="clear" w:color="auto" w:fill="FFFFFF"/>
            <w:tcMar>
              <w:top w:w="30" w:type="dxa"/>
              <w:left w:w="30" w:type="dxa"/>
              <w:bottom w:w="30" w:type="dxa"/>
              <w:right w:w="30" w:type="dxa"/>
            </w:tcMar>
            <w:vAlign w:val="bottom"/>
          </w:tcPr>
          <w:p w:rsidR="00283BD8" w:rsidRDefault="00283BD8" w:rsidP="00485009">
            <w:pPr>
              <w:pStyle w:val="AIsi"/>
              <w:spacing w:line="240" w:lineRule="auto"/>
              <w:ind w:firstLine="0"/>
              <w:jc w:val="center"/>
            </w:pPr>
            <w:r>
              <w:t>Nilai</w:t>
            </w:r>
          </w:p>
        </w:tc>
        <w:tc>
          <w:tcPr>
            <w:tcW w:w="2833" w:type="dxa"/>
            <w:shd w:val="clear" w:color="auto" w:fill="FFFFFF"/>
            <w:tcMar>
              <w:top w:w="30" w:type="dxa"/>
              <w:left w:w="30" w:type="dxa"/>
              <w:bottom w:w="30" w:type="dxa"/>
              <w:right w:w="30" w:type="dxa"/>
            </w:tcMar>
            <w:vAlign w:val="bottom"/>
          </w:tcPr>
          <w:p w:rsidR="00283BD8" w:rsidRDefault="00283BD8" w:rsidP="00485009">
            <w:pPr>
              <w:pStyle w:val="AIsi"/>
              <w:spacing w:line="240" w:lineRule="auto"/>
              <w:ind w:firstLine="0"/>
              <w:jc w:val="center"/>
            </w:pPr>
            <w:r>
              <w:t>Keterangan</w:t>
            </w:r>
          </w:p>
        </w:tc>
      </w:tr>
      <w:tr w:rsidR="00283BD8" w:rsidRPr="00283BD8" w:rsidTr="00283BD8">
        <w:trPr>
          <w:cantSplit/>
          <w:tblHeader/>
          <w:jc w:val="center"/>
        </w:trPr>
        <w:tc>
          <w:tcPr>
            <w:tcW w:w="1708" w:type="dxa"/>
            <w:shd w:val="clear" w:color="auto" w:fill="FFFFFF"/>
            <w:tcMar>
              <w:top w:w="30" w:type="dxa"/>
              <w:left w:w="30" w:type="dxa"/>
              <w:bottom w:w="30" w:type="dxa"/>
              <w:right w:w="30" w:type="dxa"/>
            </w:tcMar>
            <w:vAlign w:val="center"/>
          </w:tcPr>
          <w:p w:rsidR="00283BD8" w:rsidRPr="00283BD8" w:rsidRDefault="00283BD8" w:rsidP="00485009">
            <w:pPr>
              <w:pStyle w:val="AIsi"/>
              <w:spacing w:line="240" w:lineRule="auto"/>
              <w:ind w:firstLine="0"/>
              <w:jc w:val="center"/>
            </w:pPr>
            <w:r>
              <w:t>Koefesien Korelasi</w:t>
            </w:r>
          </w:p>
        </w:tc>
        <w:tc>
          <w:tcPr>
            <w:tcW w:w="1644" w:type="dxa"/>
            <w:shd w:val="clear" w:color="auto" w:fill="FFFFFF"/>
            <w:tcMar>
              <w:top w:w="30" w:type="dxa"/>
              <w:left w:w="30" w:type="dxa"/>
              <w:bottom w:w="30" w:type="dxa"/>
              <w:right w:w="30" w:type="dxa"/>
            </w:tcMar>
            <w:vAlign w:val="center"/>
          </w:tcPr>
          <w:p w:rsidR="00283BD8" w:rsidRDefault="00283BD8" w:rsidP="00485009">
            <w:pPr>
              <w:pStyle w:val="AIsi"/>
              <w:spacing w:line="240" w:lineRule="auto"/>
              <w:ind w:firstLine="0"/>
              <w:jc w:val="center"/>
            </w:pPr>
            <w:r>
              <w:t>0,738</w:t>
            </w:r>
          </w:p>
        </w:tc>
        <w:tc>
          <w:tcPr>
            <w:tcW w:w="2833" w:type="dxa"/>
            <w:shd w:val="clear" w:color="auto" w:fill="FFFFFF"/>
            <w:tcMar>
              <w:top w:w="30" w:type="dxa"/>
              <w:left w:w="30" w:type="dxa"/>
              <w:bottom w:w="30" w:type="dxa"/>
              <w:right w:w="30" w:type="dxa"/>
            </w:tcMar>
            <w:vAlign w:val="center"/>
          </w:tcPr>
          <w:p w:rsidR="00283BD8" w:rsidRDefault="00283BD8" w:rsidP="00485009">
            <w:pPr>
              <w:pStyle w:val="AIsi"/>
              <w:spacing w:line="240" w:lineRule="auto"/>
              <w:ind w:firstLine="0"/>
              <w:jc w:val="center"/>
            </w:pPr>
            <w:r>
              <w:t>Tingkat Hubungan Tinggi</w:t>
            </w:r>
          </w:p>
        </w:tc>
      </w:tr>
      <w:tr w:rsidR="00283BD8" w:rsidRPr="00283BD8" w:rsidTr="00283BD8">
        <w:trPr>
          <w:cantSplit/>
          <w:tblHeader/>
          <w:jc w:val="center"/>
        </w:trPr>
        <w:tc>
          <w:tcPr>
            <w:tcW w:w="1708" w:type="dxa"/>
            <w:shd w:val="clear" w:color="auto" w:fill="FFFFFF"/>
            <w:tcMar>
              <w:top w:w="30" w:type="dxa"/>
              <w:left w:w="30" w:type="dxa"/>
              <w:bottom w:w="30" w:type="dxa"/>
              <w:right w:w="30" w:type="dxa"/>
            </w:tcMar>
            <w:vAlign w:val="center"/>
          </w:tcPr>
          <w:p w:rsidR="00283BD8" w:rsidRDefault="00283BD8" w:rsidP="00485009">
            <w:pPr>
              <w:pStyle w:val="AIsi"/>
              <w:spacing w:line="240" w:lineRule="auto"/>
              <w:ind w:firstLine="0"/>
              <w:jc w:val="center"/>
            </w:pPr>
            <w:r>
              <w:t>Koefesie Determinasi</w:t>
            </w:r>
          </w:p>
        </w:tc>
        <w:tc>
          <w:tcPr>
            <w:tcW w:w="1644" w:type="dxa"/>
            <w:shd w:val="clear" w:color="auto" w:fill="FFFFFF"/>
            <w:tcMar>
              <w:top w:w="30" w:type="dxa"/>
              <w:left w:w="30" w:type="dxa"/>
              <w:bottom w:w="30" w:type="dxa"/>
              <w:right w:w="30" w:type="dxa"/>
            </w:tcMar>
            <w:vAlign w:val="center"/>
          </w:tcPr>
          <w:p w:rsidR="00283BD8" w:rsidRDefault="00283BD8" w:rsidP="00485009">
            <w:pPr>
              <w:pStyle w:val="AIsi"/>
              <w:spacing w:line="240" w:lineRule="auto"/>
              <w:ind w:firstLine="0"/>
              <w:jc w:val="center"/>
            </w:pPr>
            <w:r>
              <w:t>0.545</w:t>
            </w:r>
          </w:p>
        </w:tc>
        <w:tc>
          <w:tcPr>
            <w:tcW w:w="2833" w:type="dxa"/>
            <w:shd w:val="clear" w:color="auto" w:fill="FFFFFF"/>
            <w:tcMar>
              <w:top w:w="30" w:type="dxa"/>
              <w:left w:w="30" w:type="dxa"/>
              <w:bottom w:w="30" w:type="dxa"/>
              <w:right w:w="30" w:type="dxa"/>
            </w:tcMar>
            <w:vAlign w:val="center"/>
          </w:tcPr>
          <w:p w:rsidR="00283BD8" w:rsidRDefault="00283BD8" w:rsidP="00485009">
            <w:pPr>
              <w:pStyle w:val="AIsi"/>
              <w:spacing w:line="240" w:lineRule="auto"/>
              <w:ind w:firstLine="0"/>
              <w:jc w:val="center"/>
            </w:pPr>
            <w:r>
              <w:t>Artinya 54,5% Kinerja guru dipengaruhi oleh Supervisi Akademik</w:t>
            </w:r>
          </w:p>
        </w:tc>
      </w:tr>
      <w:tr w:rsidR="00283BD8" w:rsidRPr="00283BD8" w:rsidTr="00283BD8">
        <w:trPr>
          <w:cantSplit/>
          <w:tblHeader/>
          <w:jc w:val="center"/>
        </w:trPr>
        <w:tc>
          <w:tcPr>
            <w:tcW w:w="1708" w:type="dxa"/>
            <w:shd w:val="clear" w:color="auto" w:fill="FFFFFF"/>
            <w:tcMar>
              <w:top w:w="30" w:type="dxa"/>
              <w:left w:w="30" w:type="dxa"/>
              <w:bottom w:w="30" w:type="dxa"/>
              <w:right w:w="30" w:type="dxa"/>
            </w:tcMar>
            <w:vAlign w:val="center"/>
          </w:tcPr>
          <w:p w:rsidR="00283BD8" w:rsidRDefault="00283BD8" w:rsidP="00485009">
            <w:pPr>
              <w:pStyle w:val="AIsi"/>
              <w:spacing w:line="240" w:lineRule="auto"/>
              <w:ind w:firstLine="0"/>
              <w:jc w:val="center"/>
            </w:pPr>
            <w:r>
              <w:t>Persamaan Regresi</w:t>
            </w:r>
          </w:p>
        </w:tc>
        <w:tc>
          <w:tcPr>
            <w:tcW w:w="1644" w:type="dxa"/>
            <w:shd w:val="clear" w:color="auto" w:fill="FFFFFF"/>
            <w:tcMar>
              <w:top w:w="30" w:type="dxa"/>
              <w:left w:w="30" w:type="dxa"/>
              <w:bottom w:w="30" w:type="dxa"/>
              <w:right w:w="30" w:type="dxa"/>
            </w:tcMar>
            <w:vAlign w:val="center"/>
          </w:tcPr>
          <w:p w:rsidR="00283BD8" w:rsidRDefault="00283BD8" w:rsidP="00485009">
            <w:pPr>
              <w:pStyle w:val="AIsi"/>
              <w:spacing w:line="240" w:lineRule="auto"/>
              <w:ind w:firstLine="0"/>
              <w:jc w:val="center"/>
            </w:pPr>
            <w:r>
              <w:t>Y=7,758+0,694X</w:t>
            </w:r>
          </w:p>
        </w:tc>
        <w:tc>
          <w:tcPr>
            <w:tcW w:w="2833" w:type="dxa"/>
            <w:shd w:val="clear" w:color="auto" w:fill="FFFFFF"/>
            <w:tcMar>
              <w:top w:w="30" w:type="dxa"/>
              <w:left w:w="30" w:type="dxa"/>
              <w:bottom w:w="30" w:type="dxa"/>
              <w:right w:w="30" w:type="dxa"/>
            </w:tcMar>
            <w:vAlign w:val="center"/>
          </w:tcPr>
          <w:p w:rsidR="00283BD8" w:rsidRDefault="00283BD8" w:rsidP="00485009">
            <w:pPr>
              <w:pStyle w:val="AIsi"/>
              <w:spacing w:line="240" w:lineRule="auto"/>
              <w:ind w:firstLine="0"/>
              <w:jc w:val="center"/>
            </w:pPr>
            <w:r>
              <w:t>Setiap supervise akademin naik satu satuan diikuti kinerja guru naik sebesar 0,694</w:t>
            </w:r>
          </w:p>
        </w:tc>
      </w:tr>
      <w:tr w:rsidR="00283BD8" w:rsidRPr="00283BD8" w:rsidTr="00283BD8">
        <w:trPr>
          <w:cantSplit/>
          <w:tblHeader/>
          <w:jc w:val="center"/>
        </w:trPr>
        <w:tc>
          <w:tcPr>
            <w:tcW w:w="1708" w:type="dxa"/>
            <w:tcBorders>
              <w:bottom w:val="single" w:sz="4" w:space="0" w:color="auto"/>
            </w:tcBorders>
            <w:shd w:val="clear" w:color="auto" w:fill="FFFFFF"/>
            <w:tcMar>
              <w:top w:w="30" w:type="dxa"/>
              <w:left w:w="30" w:type="dxa"/>
              <w:bottom w:w="30" w:type="dxa"/>
              <w:right w:w="30" w:type="dxa"/>
            </w:tcMar>
            <w:vAlign w:val="center"/>
          </w:tcPr>
          <w:p w:rsidR="00283BD8" w:rsidRDefault="00283BD8" w:rsidP="00485009">
            <w:pPr>
              <w:pStyle w:val="AIsi"/>
              <w:spacing w:line="240" w:lineRule="auto"/>
              <w:ind w:firstLine="0"/>
              <w:jc w:val="center"/>
            </w:pPr>
            <w:r>
              <w:t>Nilai Signifikansi</w:t>
            </w:r>
          </w:p>
        </w:tc>
        <w:tc>
          <w:tcPr>
            <w:tcW w:w="1644" w:type="dxa"/>
            <w:tcBorders>
              <w:bottom w:val="single" w:sz="4" w:space="0" w:color="auto"/>
            </w:tcBorders>
            <w:shd w:val="clear" w:color="auto" w:fill="FFFFFF"/>
            <w:tcMar>
              <w:top w:w="30" w:type="dxa"/>
              <w:left w:w="30" w:type="dxa"/>
              <w:bottom w:w="30" w:type="dxa"/>
              <w:right w:w="30" w:type="dxa"/>
            </w:tcMar>
            <w:vAlign w:val="center"/>
          </w:tcPr>
          <w:p w:rsidR="00283BD8" w:rsidRDefault="00283BD8" w:rsidP="00485009">
            <w:pPr>
              <w:pStyle w:val="AIsi"/>
              <w:spacing w:line="240" w:lineRule="auto"/>
              <w:ind w:firstLine="0"/>
              <w:jc w:val="center"/>
            </w:pPr>
            <w:r>
              <w:t>0,000</w:t>
            </w:r>
          </w:p>
        </w:tc>
        <w:tc>
          <w:tcPr>
            <w:tcW w:w="2833" w:type="dxa"/>
            <w:tcBorders>
              <w:bottom w:val="single" w:sz="4" w:space="0" w:color="auto"/>
            </w:tcBorders>
            <w:shd w:val="clear" w:color="auto" w:fill="FFFFFF"/>
            <w:tcMar>
              <w:top w:w="30" w:type="dxa"/>
              <w:left w:w="30" w:type="dxa"/>
              <w:bottom w:w="30" w:type="dxa"/>
              <w:right w:w="30" w:type="dxa"/>
            </w:tcMar>
            <w:vAlign w:val="center"/>
          </w:tcPr>
          <w:p w:rsidR="00283BD8" w:rsidRDefault="00283BD8" w:rsidP="00485009">
            <w:pPr>
              <w:pStyle w:val="AIsi"/>
              <w:spacing w:line="240" w:lineRule="auto"/>
              <w:ind w:firstLine="0"/>
              <w:jc w:val="center"/>
            </w:pPr>
            <w:r>
              <w:t>Terdapat Pengaruh Signifikan Supervisi kepala sekolah terhadap kinerja guru</w:t>
            </w:r>
          </w:p>
        </w:tc>
      </w:tr>
    </w:tbl>
    <w:p w:rsidR="00297663" w:rsidRDefault="00297663" w:rsidP="00493205">
      <w:pPr>
        <w:ind w:firstLine="567"/>
        <w:jc w:val="both"/>
        <w:rPr>
          <w:rFonts w:ascii="Segoe UI" w:hAnsi="Segoe UI" w:cs="Segoe UI"/>
          <w:sz w:val="20"/>
          <w:lang w:val="sv-SE"/>
        </w:rPr>
      </w:pPr>
    </w:p>
    <w:p w:rsidR="00283BD8" w:rsidRDefault="001E1B8C" w:rsidP="00493205">
      <w:pPr>
        <w:ind w:firstLine="567"/>
        <w:jc w:val="both"/>
        <w:rPr>
          <w:rFonts w:ascii="Segoe UI" w:hAnsi="Segoe UI" w:cs="Segoe UI"/>
          <w:sz w:val="20"/>
          <w:lang w:val="sv-SE"/>
        </w:rPr>
      </w:pPr>
      <w:r>
        <w:rPr>
          <w:rFonts w:ascii="Segoe UI" w:hAnsi="Segoe UI" w:cs="Segoe UI"/>
          <w:sz w:val="20"/>
          <w:lang w:val="sv-SE"/>
        </w:rPr>
        <w:t>Berdasarkan hasil tersebut memberikan gambaran bahwa koefisien korelasi pada kategori tinggi dengan koefesien determinasi adalah 0,545 dengan demikian bahwa dapat disimpulkan supervisi kepala sekolah berpengaruh positif sebesar 54,5% terhadap kinerja kepala sekolah dan sisanya ditentukan oleh faktor lain diluar dari supervisi akademik, misalnya disiplin guru dan yang lainnya. Kemudian persamaan regresi terlihat bahwa setiap kali supervisi naik satu satuan maka variabel kinerja akan naik sebesar 0,694 satuan. Ini menunjukkan hal yang positif bahwa supervisi mempengaruhi terhadap kinerja guru. Kemudian dilihat dari nilai signifikansi nilai signfikansi adalah 0,000 kurang dari 0,05 dengan demikian dapat disimpulkan bahwa supervisi akademik berpengaruh positif terhadap kinerja guru.</w:t>
      </w:r>
    </w:p>
    <w:p w:rsidR="001E1B8C" w:rsidRDefault="001E1B8C" w:rsidP="001E1B8C">
      <w:pPr>
        <w:ind w:firstLine="567"/>
        <w:jc w:val="both"/>
        <w:rPr>
          <w:rFonts w:ascii="Segoe UI" w:hAnsi="Segoe UI" w:cs="Segoe UI"/>
          <w:i/>
          <w:sz w:val="20"/>
          <w:lang w:val="sv-SE"/>
        </w:rPr>
      </w:pPr>
      <w:r>
        <w:rPr>
          <w:rFonts w:ascii="Segoe UI" w:hAnsi="Segoe UI" w:cs="Segoe UI"/>
          <w:sz w:val="20"/>
          <w:lang w:val="sv-SE"/>
        </w:rPr>
        <w:t xml:space="preserve">Supervisi akademik bisa menjadi sara dalam bentuk pengawasan sekaligus pendampingan dalam hal ini guru dapat meningkatkan kinerjanya melalui pendampingan yang dilakukan oleh kepala sekolah. Hal ini sesuai pendapat </w:t>
      </w:r>
      <w:r w:rsidRPr="001E1B8C">
        <w:rPr>
          <w:rFonts w:ascii="Segoe UI" w:hAnsi="Segoe UI" w:cs="Segoe UI"/>
          <w:i/>
          <w:sz w:val="20"/>
          <w:lang w:val="sv-SE"/>
        </w:rPr>
        <w:t xml:space="preserve">Therefore, nature of academic supervision responsibility required from the vice-principals is to focus on the process of overseeing what the teachers teach, the medium of teaching, how the </w:t>
      </w:r>
      <w:r w:rsidRPr="001E1B8C">
        <w:rPr>
          <w:rFonts w:ascii="Segoe UI" w:hAnsi="Segoe UI" w:cs="Segoe UI"/>
          <w:i/>
          <w:sz w:val="20"/>
          <w:lang w:val="sv-SE"/>
        </w:rPr>
        <w:lastRenderedPageBreak/>
        <w:t>teaching is done and giving solutions to challenges. The processes encompasses spending quite number of hours/periods on teachers’ content of instruction, usage of teaching materials and demonstrate the expected practices that will improve academic achievement of students in examinations. This is because the most significant criteria or factor directly influencing the quality of the education a child receives is the quality of his teacher</w:t>
      </w:r>
      <w:r>
        <w:rPr>
          <w:rFonts w:ascii="Segoe UI" w:hAnsi="Segoe UI" w:cs="Segoe UI"/>
          <w:i/>
          <w:sz w:val="20"/>
          <w:lang w:val="sv-SE"/>
        </w:rPr>
        <w:t xml:space="preserve"> </w:t>
      </w:r>
      <w:r>
        <w:rPr>
          <w:rFonts w:ascii="Segoe UI" w:hAnsi="Segoe UI" w:cs="Segoe UI"/>
          <w:i/>
          <w:sz w:val="20"/>
          <w:lang w:val="sv-SE"/>
        </w:rPr>
        <w:fldChar w:fldCharType="begin" w:fldLock="1"/>
      </w:r>
      <w:r>
        <w:rPr>
          <w:rFonts w:ascii="Segoe UI" w:hAnsi="Segoe UI" w:cs="Segoe UI"/>
          <w:i/>
          <w:sz w:val="20"/>
          <w:lang w:val="sv-SE"/>
        </w:rPr>
        <w:instrText>ADDIN CSL_CITATION {"citationItems":[{"id":"ITEM-1","itemData":{"author":[{"dropping-particle":"","family":"Adewale","given":"Orenaiya Solomon","non-dropping-particle":"","parse-names":false,"suffix":""}],"container-title":"Journal of Education and Human Development","id":"ITEM-1","issue":"2","issued":{"date-parts":[["2014"]]},"page":"607-617","title":"Effective Academic Supervision by the Vice-Principals","type":"article-journal","volume":"3"},"uris":["http://www.mendeley.com/documents/?uuid=082f62a4-bd1a-4988-9a8a-1d80fba38dff"]}],"mendeley":{"formattedCitation":"(Adewale, 2014)","plainTextFormattedCitation":"(Adewale, 2014)","previouslyFormattedCitation":"(Adewale, 2014)"},"properties":{"noteIndex":0},"schema":"https://github.com/citation-style-language/schema/raw/master/csl-citation.json"}</w:instrText>
      </w:r>
      <w:r>
        <w:rPr>
          <w:rFonts w:ascii="Segoe UI" w:hAnsi="Segoe UI" w:cs="Segoe UI"/>
          <w:i/>
          <w:sz w:val="20"/>
          <w:lang w:val="sv-SE"/>
        </w:rPr>
        <w:fldChar w:fldCharType="separate"/>
      </w:r>
      <w:r w:rsidRPr="001E1B8C">
        <w:rPr>
          <w:rFonts w:ascii="Segoe UI" w:hAnsi="Segoe UI" w:cs="Segoe UI"/>
          <w:noProof/>
          <w:sz w:val="20"/>
          <w:lang w:val="sv-SE"/>
        </w:rPr>
        <w:t>(Adewale, 2014)</w:t>
      </w:r>
      <w:r>
        <w:rPr>
          <w:rFonts w:ascii="Segoe UI" w:hAnsi="Segoe UI" w:cs="Segoe UI"/>
          <w:i/>
          <w:sz w:val="20"/>
          <w:lang w:val="sv-SE"/>
        </w:rPr>
        <w:fldChar w:fldCharType="end"/>
      </w:r>
      <w:r>
        <w:rPr>
          <w:rFonts w:ascii="Segoe UI" w:hAnsi="Segoe UI" w:cs="Segoe UI"/>
          <w:i/>
          <w:sz w:val="20"/>
          <w:lang w:val="sv-SE"/>
        </w:rPr>
        <w:t xml:space="preserve">. </w:t>
      </w:r>
      <w:r>
        <w:rPr>
          <w:rFonts w:ascii="Segoe UI" w:hAnsi="Segoe UI" w:cs="Segoe UI"/>
          <w:sz w:val="20"/>
          <w:lang w:val="sv-SE"/>
        </w:rPr>
        <w:t>Kemudian didukung oleh pendapat</w:t>
      </w:r>
      <w:r w:rsidRPr="001E1B8C">
        <w:rPr>
          <w:rFonts w:ascii="Segoe UI" w:hAnsi="Segoe UI" w:cs="Segoe UI"/>
          <w:i/>
          <w:sz w:val="20"/>
          <w:lang w:val="sv-SE"/>
        </w:rPr>
        <w:t xml:space="preserve"> Principals as supervising implementers have to be able to guide teachers efficiently, who can instill trust, stimulate and guide professional research, cooperative efforts that can demonstrate their ability to help teachers in solving problems they face and be able to conduct studies and professional developments in order to improve teaching quality and learning quality</w:t>
      </w:r>
      <w:r>
        <w:rPr>
          <w:rFonts w:ascii="Segoe UI" w:hAnsi="Segoe UI" w:cs="Segoe UI"/>
          <w:i/>
          <w:sz w:val="20"/>
          <w:lang w:val="sv-SE"/>
        </w:rPr>
        <w:t xml:space="preserve"> </w:t>
      </w:r>
      <w:r>
        <w:rPr>
          <w:rFonts w:ascii="Segoe UI" w:hAnsi="Segoe UI" w:cs="Segoe UI"/>
          <w:i/>
          <w:sz w:val="20"/>
          <w:lang w:val="sv-SE"/>
        </w:rPr>
        <w:fldChar w:fldCharType="begin" w:fldLock="1"/>
      </w:r>
      <w:r>
        <w:rPr>
          <w:rFonts w:ascii="Segoe UI" w:hAnsi="Segoe UI" w:cs="Segoe UI"/>
          <w:i/>
          <w:sz w:val="20"/>
          <w:lang w:val="sv-SE"/>
        </w:rPr>
        <w:instrText>ADDIN CSL_CITATION {"citationItems":[{"id":"ITEM-1","itemData":{"DOI":"10.11594/jk6em.02.02.07","author":[{"dropping-particle":"","family":"Suriansyah","given":"Ahmad","non-dropping-particle":"","parse-names":false,"suffix":""},{"dropping-particle":"","family":"Effendi","given":"Rustam","non-dropping-particle":"","parse-names":false,"suffix":""}],"container-title":"Journal of K6, Education, and Management","id":"ITEM-1","issue":"2","issued":{"date-parts":[["2019"]]},"page":"126-132","title":"Effect of Academic Supervision and School Culture on Teacher’s Teaching Quality in Public Islamic Senior High School Banjarmasin","type":"article-journal","volume":"2"},"uris":["http://www.mendeley.com/documents/?uuid=6c52809e-122b-457f-9096-7eee777d7b82"]},{"id":"ITEM-2","itemData":{"abstract":"This research was conducted with the purpose of describing the general effectiveness of the academic supervision for teachers with three main focus, which is to analyze the competence of supervisors; academic supervision program implementation and the results and impact of academic supervision. The research location is SMU Maria Mediatrix Ambon, Maluku province, Indonesia. The subjects were Principal and 9 regular teachers who teach in high school Mediatrix Ambon. Data collection instrument of this study is the researchers themselves are supported with interview guides. Techniques of data collection is done by participant observation, interviews and documentation study. Data was analyzed using descriptive and analytical analysis techniques. The results showed that the supervisors do not yet have sufficient competence as a prerequisite for implementing the academic supervision; academic supervision has not been done effectively explored from two sources: First, from the supervisor; 1) the time constraints (many administrative tasks that must be completed); 2) has not been programmed in a participatory manner; 3) a lack of understanding of the supervisor of the concept, theory and practice of supervision; 4) lack of understanding of the scientific supervisor of substance related to the field of study is taught by each teacher. Second, from the teacher; 1) a commitment to low quality; 2) the motivation of many teachers who work solely for the pursuit of prosperity.","author":[{"dropping-particle":"","family":"Rahabav","given":"Patris","non-dropping-particle":"","parse-names":false,"suffix":""}],"container-title":"Journal of Education and Practice","id":"ITEM-2","issue":"9","issued":{"date-parts":[["2016"]]},"page":"47-55","publisher":"ERIC","title":"The Effectiveness of academic supervision for teachers","type":"article-journal","volume":"7"},"uris":["http://www.mendeley.com/documents/?uuid=f859aeb9-32e5-4065-8a96-ac8063d79dbf"]},{"id":"ITEM-3","itemData":{"author":[{"dropping-particle":"","family":"Winarno","given":"Joko","non-dropping-particle":"","parse-names":false,"suffix":""},{"dropping-particle":"","family":"Fitria","given":"Happy","non-dropping-particle":"","parse-names":false,"suffix":""},{"dropping-particle":"","family":"Fitriani","given":"Yessi","non-dropping-particle":"","parse-names":false,"suffix":""}],"container-title":"JPGI (Jurnal Penelitian Guru Indonesia)","id":"ITEM-3","issue":"2","issued":{"date-parts":[["2021"]]},"page":"478-481","title":"The role of principal academic supervision in improving the professionalism of teachers of state junior high schools","type":"article-journal","volume":"6"},"uris":["http://www.mendeley.com/documents/?uuid=63754008-5504-4cfc-b255-82a27f5cad0d"]}],"mendeley":{"formattedCitation":"(Rahabav, 2016; Suriansyah &amp; Effendi, 2019; Winarno, Fitria, &amp; Fitriani, 2021)","plainTextFormattedCitation":"(Rahabav, 2016; Suriansyah &amp; Effendi, 2019; Winarno, Fitria, &amp; Fitriani, 2021)","previouslyFormattedCitation":"(Rahabav, 2016; Suriansyah &amp; Effendi, 2019; Winarno, Fitria, &amp; Fitriani, 2021)"},"properties":{"noteIndex":0},"schema":"https://github.com/citation-style-language/schema/raw/master/csl-citation.json"}</w:instrText>
      </w:r>
      <w:r>
        <w:rPr>
          <w:rFonts w:ascii="Segoe UI" w:hAnsi="Segoe UI" w:cs="Segoe UI"/>
          <w:i/>
          <w:sz w:val="20"/>
          <w:lang w:val="sv-SE"/>
        </w:rPr>
        <w:fldChar w:fldCharType="separate"/>
      </w:r>
      <w:r w:rsidRPr="001E1B8C">
        <w:rPr>
          <w:rFonts w:ascii="Segoe UI" w:hAnsi="Segoe UI" w:cs="Segoe UI"/>
          <w:noProof/>
          <w:sz w:val="20"/>
          <w:lang w:val="sv-SE"/>
        </w:rPr>
        <w:t>(Rahabav, 2016; Suriansyah &amp; Effendi, 2019; Winarno, Fitria, &amp; Fitriani, 2021)</w:t>
      </w:r>
      <w:r>
        <w:rPr>
          <w:rFonts w:ascii="Segoe UI" w:hAnsi="Segoe UI" w:cs="Segoe UI"/>
          <w:i/>
          <w:sz w:val="20"/>
          <w:lang w:val="sv-SE"/>
        </w:rPr>
        <w:fldChar w:fldCharType="end"/>
      </w:r>
      <w:r>
        <w:rPr>
          <w:rFonts w:ascii="Segoe UI" w:hAnsi="Segoe UI" w:cs="Segoe UI"/>
          <w:i/>
          <w:sz w:val="20"/>
          <w:lang w:val="sv-SE"/>
        </w:rPr>
        <w:t xml:space="preserve">. </w:t>
      </w:r>
    </w:p>
    <w:p w:rsidR="001E1B8C" w:rsidRPr="001E1B8C" w:rsidRDefault="001E1B8C" w:rsidP="001E1B8C">
      <w:pPr>
        <w:ind w:firstLine="567"/>
        <w:jc w:val="both"/>
        <w:rPr>
          <w:rFonts w:ascii="Segoe UI" w:hAnsi="Segoe UI" w:cs="Segoe UI"/>
          <w:sz w:val="20"/>
          <w:lang w:val="sv-SE"/>
        </w:rPr>
      </w:pPr>
      <w:r>
        <w:rPr>
          <w:rFonts w:ascii="Segoe UI" w:hAnsi="Segoe UI" w:cs="Segoe UI"/>
          <w:sz w:val="20"/>
          <w:lang w:val="sv-SE"/>
        </w:rPr>
        <w:t xml:space="preserve">Hasil penelitian ini sesuai dengan hasil penelitian yang menyimpulkan </w:t>
      </w:r>
      <w:r w:rsidRPr="001E1B8C">
        <w:rPr>
          <w:rFonts w:ascii="Segoe UI" w:hAnsi="Segoe UI" w:cs="Segoe UI"/>
          <w:sz w:val="20"/>
          <w:lang w:val="sv-SE"/>
        </w:rPr>
        <w:t>Supervisi kepala sekolah berpengaruh signifikan terhadap kinerja guru di SD Negeri Sanga</w:t>
      </w:r>
      <w:r>
        <w:rPr>
          <w:rFonts w:ascii="Segoe UI" w:hAnsi="Segoe UI" w:cs="Segoe UI"/>
          <w:sz w:val="20"/>
          <w:lang w:val="sv-SE"/>
        </w:rPr>
        <w:t xml:space="preserve"> </w:t>
      </w:r>
      <w:r w:rsidRPr="001E1B8C">
        <w:rPr>
          <w:rFonts w:ascii="Segoe UI" w:hAnsi="Segoe UI" w:cs="Segoe UI"/>
          <w:sz w:val="20"/>
          <w:lang w:val="sv-SE"/>
        </w:rPr>
        <w:t>Desa, artinya semakin baik kepala sekolah melaksanakan perannya sebagai peminpin maka semakin baik pula kinerja guru. Peran komite sekolah berpengaruh signifikan terhadap kinerja guru di SD Negeri Sanga Desa, hal ini menunjukkan bahwa semakin tinggi tingkat peran komite sekolah dalam melakukan perencanan, pelaksanaan dan pengawasan maka makin baik juga kinerja guru. Supervisi kepala sekolah dan peran komite sekolah bersama-sama berpengaruh signifikan terhadap kinerja guru SD Negeri Sanga Desa, hal ini menunjukkan bahwa keterkaitan hubungan yang baik kepala sekolah dan komite sekolah dalam melaksanakan dan mengawasi kegiatan pendidikan di sekolah akan meningkatkan kinerja guru</w:t>
      </w:r>
      <w:r>
        <w:rPr>
          <w:rFonts w:ascii="Segoe UI" w:hAnsi="Segoe UI" w:cs="Segoe UI"/>
          <w:sz w:val="20"/>
          <w:lang w:val="sv-SE"/>
        </w:rPr>
        <w:t xml:space="preserve"> </w:t>
      </w:r>
      <w:r>
        <w:rPr>
          <w:rFonts w:ascii="Segoe UI" w:hAnsi="Segoe UI" w:cs="Segoe UI"/>
          <w:sz w:val="20"/>
          <w:lang w:val="sv-SE"/>
        </w:rPr>
        <w:fldChar w:fldCharType="begin" w:fldLock="1"/>
      </w:r>
      <w:r w:rsidR="00A478D9">
        <w:rPr>
          <w:rFonts w:ascii="Segoe UI" w:hAnsi="Segoe UI" w:cs="Segoe UI"/>
          <w:sz w:val="20"/>
          <w:lang w:val="sv-SE"/>
        </w:rPr>
        <w:instrText>ADDIN CSL_CITATION {"citationItems":[{"id":"ITEM-1","itemData":{"DOI":"10.33648/alqiyam.v1i1.123","abstract":"This study aims to see the effect of principal supervision and the role of the school committee on the performance of public elementary school teachers in Sanga Desa sub- district. The data used in this study are primary data from the answers of 129 respondents. Model analysis used multiple linear regression and through testing the validity and reliability of the instrument. The test data, namely the normality test and the model test consisted of the multicollinearity test and heterocesdaticity test, then 3 hypotheses were carried out. The results of testing hypothesis 1 show a positive and significant effect on the supervision of the principal. Hypothesis 2 results there is a positive effect of the school committee on the performance of 0.000. The results of hypothesis 3 indicate that there is supervision of the principal and the role of the school committee on the performance of SDN teachers in Sanga Desa sub-district of 0.000. The suitability of theory between variables in this study and supports previous research. Increasing and decreasing supervision of school principals and the role of school committees in influencing the performance of public SD teachers in Sanga Desa sub-district.\r Keyword: Principal Supervision, School Commitee, Teacher Performance","author":[{"dropping-particle":"","family":"Raberi","given":"Ariyadi","non-dropping-particle":"","parse-names":false,"suffix":""},{"dropping-particle":"","family":"Fitria","given":"Happy","non-dropping-particle":"","parse-names":false,"suffix":""},{"dropping-particle":"","family":"Fitriani","given":"Yessi","non-dropping-particle":"","parse-names":false,"suffix":""}],"container-title":"Jurnal Al-Qiyam","id":"ITEM-1","issue":"1","issued":{"date-parts":[["2020"]]},"page":"11-20","title":"Pengaruh Supervisi Kepala Sekolah dan Peran Komite Sekolah Terhadap Kinerja Guru","type":"article-journal","volume":"1"},"uris":["http://www.mendeley.com/documents/?uuid=d5774f44-ff28-4d34-a50e-0ca88736a99a"]}],"mendeley":{"formattedCitation":"(Raberi et al., 2020)","plainTextFormattedCitation":"(Raberi et al., 2020)","previouslyFormattedCitation":"(Raberi et al., 2020)"},"properties":{"noteIndex":0},"schema":"https://github.com/citation-style-language/schema/raw/master/csl-citation.json"}</w:instrText>
      </w:r>
      <w:r>
        <w:rPr>
          <w:rFonts w:ascii="Segoe UI" w:hAnsi="Segoe UI" w:cs="Segoe UI"/>
          <w:sz w:val="20"/>
          <w:lang w:val="sv-SE"/>
        </w:rPr>
        <w:fldChar w:fldCharType="separate"/>
      </w:r>
      <w:r w:rsidRPr="001E1B8C">
        <w:rPr>
          <w:rFonts w:ascii="Segoe UI" w:hAnsi="Segoe UI" w:cs="Segoe UI"/>
          <w:noProof/>
          <w:sz w:val="20"/>
          <w:lang w:val="sv-SE"/>
        </w:rPr>
        <w:t>(Raberi et al., 2020)</w:t>
      </w:r>
      <w:r>
        <w:rPr>
          <w:rFonts w:ascii="Segoe UI" w:hAnsi="Segoe UI" w:cs="Segoe UI"/>
          <w:sz w:val="20"/>
          <w:lang w:val="sv-SE"/>
        </w:rPr>
        <w:fldChar w:fldCharType="end"/>
      </w:r>
      <w:r>
        <w:rPr>
          <w:rFonts w:ascii="Segoe UI" w:hAnsi="Segoe UI" w:cs="Segoe UI"/>
          <w:sz w:val="20"/>
          <w:lang w:val="sv-SE"/>
        </w:rPr>
        <w:t>.</w:t>
      </w:r>
    </w:p>
    <w:p w:rsidR="001E1B8C" w:rsidRPr="001E1B8C" w:rsidRDefault="001E1B8C" w:rsidP="001E1B8C">
      <w:pPr>
        <w:ind w:firstLine="567"/>
        <w:jc w:val="both"/>
        <w:rPr>
          <w:rFonts w:ascii="Segoe UI" w:hAnsi="Segoe UI" w:cs="Segoe UI"/>
          <w:i/>
          <w:sz w:val="20"/>
          <w:lang w:val="sv-SE"/>
        </w:rPr>
      </w:pPr>
    </w:p>
    <w:p w:rsidR="00995832" w:rsidRPr="001773F1" w:rsidRDefault="00995832" w:rsidP="00995832">
      <w:pPr>
        <w:spacing w:after="120"/>
        <w:ind w:firstLine="720"/>
        <w:rPr>
          <w:rFonts w:ascii="Segoe UI" w:hAnsi="Segoe UI" w:cs="Segoe UI"/>
          <w:sz w:val="20"/>
        </w:rPr>
      </w:pPr>
    </w:p>
    <w:p w:rsidR="00995832" w:rsidRPr="001773F1" w:rsidRDefault="00995832" w:rsidP="00D14BE6">
      <w:pPr>
        <w:pStyle w:val="Heading1"/>
        <w:spacing w:after="120" w:line="240" w:lineRule="auto"/>
        <w:jc w:val="left"/>
        <w:rPr>
          <w:rFonts w:ascii="Segoe UI" w:hAnsi="Segoe UI" w:cs="Segoe UI"/>
          <w:b w:val="0"/>
          <w:color w:val="244061" w:themeColor="accent1" w:themeShade="80"/>
          <w:szCs w:val="22"/>
        </w:rPr>
      </w:pPr>
      <w:r w:rsidRPr="001773F1">
        <w:rPr>
          <w:rFonts w:ascii="Segoe UI" w:hAnsi="Segoe UI" w:cs="Segoe UI"/>
          <w:color w:val="244061" w:themeColor="accent1" w:themeShade="80"/>
          <w:szCs w:val="22"/>
        </w:rPr>
        <w:t>KESIMPULAN</w:t>
      </w:r>
    </w:p>
    <w:p w:rsidR="001E1B8C" w:rsidRDefault="001E1B8C" w:rsidP="00493205">
      <w:pPr>
        <w:ind w:firstLine="567"/>
        <w:jc w:val="both"/>
        <w:rPr>
          <w:rFonts w:ascii="Segoe UI" w:hAnsi="Segoe UI" w:cs="Segoe UI"/>
          <w:bCs/>
          <w:sz w:val="20"/>
        </w:rPr>
      </w:pPr>
      <w:r>
        <w:rPr>
          <w:rFonts w:ascii="Segoe UI" w:hAnsi="Segoe UI" w:cs="Segoe UI"/>
          <w:bCs/>
          <w:sz w:val="20"/>
        </w:rPr>
        <w:t>Berdasarkan hasil penelitian menunjukkan bahwa supervise akademik merpakan salah satu cara yang dapat dilakukan oleh kepala sekolah dalam rangka pembinaan dan pendampingan guru untuk emningkatkan kualitas guru. Hasil uji signifikansi menunjukkan bahwa terdapat pengaruh positif supervise kepala sekolah terhadap kinerja guru sekolah menengah pertama. Melalui hasil penelitian ini dapat dijadikan sarana bagi sekolah agar supervise akademik dilakukan rutin dan berkelanjutan untuk mengontrol kualitas guru dalam proses pembelajaran.</w:t>
      </w:r>
    </w:p>
    <w:p w:rsidR="00995832" w:rsidRPr="001773F1" w:rsidRDefault="00995832" w:rsidP="00995832">
      <w:pPr>
        <w:spacing w:after="120"/>
        <w:ind w:firstLine="709"/>
        <w:rPr>
          <w:rFonts w:ascii="Segoe UI" w:hAnsi="Segoe UI" w:cs="Segoe UI"/>
          <w:bCs/>
          <w:sz w:val="20"/>
        </w:rPr>
      </w:pPr>
    </w:p>
    <w:p w:rsidR="00995832" w:rsidRPr="001773F1" w:rsidRDefault="008640E2" w:rsidP="00D14BE6">
      <w:pPr>
        <w:pStyle w:val="Heading1"/>
        <w:spacing w:after="120" w:line="240" w:lineRule="auto"/>
        <w:jc w:val="left"/>
        <w:rPr>
          <w:rFonts w:ascii="Segoe UI" w:hAnsi="Segoe UI" w:cs="Segoe UI"/>
          <w:b w:val="0"/>
          <w:color w:val="244061" w:themeColor="accent1" w:themeShade="80"/>
          <w:szCs w:val="22"/>
        </w:rPr>
      </w:pPr>
      <w:r w:rsidRPr="001773F1">
        <w:rPr>
          <w:rFonts w:ascii="Segoe UI" w:hAnsi="Segoe UI" w:cs="Segoe UI"/>
          <w:color w:val="244061" w:themeColor="accent1" w:themeShade="80"/>
          <w:szCs w:val="22"/>
        </w:rPr>
        <w:t>DAFTAR PUSTAKA</w:t>
      </w:r>
    </w:p>
    <w:p w:rsidR="00A478D9" w:rsidRPr="00485009" w:rsidRDefault="00BC27C7" w:rsidP="00EB62C9">
      <w:pPr>
        <w:widowControl w:val="0"/>
        <w:spacing w:after="120"/>
        <w:ind w:left="480" w:hanging="480"/>
        <w:jc w:val="both"/>
        <w:rPr>
          <w:rFonts w:ascii="Segoe UI" w:hAnsi="Segoe UI" w:cs="Segoe UI"/>
          <w:noProof/>
          <w:sz w:val="20"/>
          <w:szCs w:val="20"/>
        </w:rPr>
      </w:pPr>
      <w:r w:rsidRPr="00485009">
        <w:rPr>
          <w:rFonts w:ascii="Segoe UI" w:hAnsi="Segoe UI" w:cs="Segoe UI"/>
          <w:bCs/>
          <w:sz w:val="20"/>
          <w:szCs w:val="20"/>
        </w:rPr>
        <w:fldChar w:fldCharType="begin" w:fldLock="1"/>
      </w:r>
      <w:r w:rsidRPr="00485009">
        <w:rPr>
          <w:rFonts w:ascii="Segoe UI" w:hAnsi="Segoe UI" w:cs="Segoe UI"/>
          <w:bCs/>
          <w:sz w:val="20"/>
          <w:szCs w:val="20"/>
        </w:rPr>
        <w:instrText xml:space="preserve">ADDIN Mendeley Bibliography CSL_BIBLIOGRAPHY </w:instrText>
      </w:r>
      <w:r w:rsidRPr="00485009">
        <w:rPr>
          <w:rFonts w:ascii="Segoe UI" w:hAnsi="Segoe UI" w:cs="Segoe UI"/>
          <w:bCs/>
          <w:sz w:val="20"/>
          <w:szCs w:val="20"/>
        </w:rPr>
        <w:fldChar w:fldCharType="separate"/>
      </w:r>
      <w:r w:rsidR="00A478D9" w:rsidRPr="00485009">
        <w:rPr>
          <w:rFonts w:ascii="Segoe UI" w:hAnsi="Segoe UI" w:cs="Segoe UI"/>
          <w:noProof/>
          <w:sz w:val="20"/>
          <w:szCs w:val="20"/>
        </w:rPr>
        <w:t xml:space="preserve">Adewale, O. S. (2014). Effective Academic Supervision by the Vice-Principals. </w:t>
      </w:r>
      <w:r w:rsidR="00A478D9" w:rsidRPr="00485009">
        <w:rPr>
          <w:rFonts w:ascii="Segoe UI" w:hAnsi="Segoe UI" w:cs="Segoe UI"/>
          <w:i/>
          <w:iCs/>
          <w:noProof/>
          <w:sz w:val="20"/>
          <w:szCs w:val="20"/>
        </w:rPr>
        <w:t>Journal of Education and Human Development</w:t>
      </w:r>
      <w:r w:rsidR="00A478D9" w:rsidRPr="00485009">
        <w:rPr>
          <w:rFonts w:ascii="Segoe UI" w:hAnsi="Segoe UI" w:cs="Segoe UI"/>
          <w:noProof/>
          <w:sz w:val="20"/>
          <w:szCs w:val="20"/>
        </w:rPr>
        <w:t xml:space="preserve">, </w:t>
      </w:r>
      <w:r w:rsidR="00A478D9" w:rsidRPr="00485009">
        <w:rPr>
          <w:rFonts w:ascii="Segoe UI" w:hAnsi="Segoe UI" w:cs="Segoe UI"/>
          <w:i/>
          <w:iCs/>
          <w:noProof/>
          <w:sz w:val="20"/>
          <w:szCs w:val="20"/>
        </w:rPr>
        <w:t>3</w:t>
      </w:r>
      <w:r w:rsidR="00A478D9" w:rsidRPr="00485009">
        <w:rPr>
          <w:rFonts w:ascii="Segoe UI" w:hAnsi="Segoe UI" w:cs="Segoe UI"/>
          <w:noProof/>
          <w:sz w:val="20"/>
          <w:szCs w:val="20"/>
        </w:rPr>
        <w:t>(2), 607–617.</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Afriyanli, H. K., &amp; Sabandi, A. (2020). Pengaruh Supervisi Kepala Sekolah Terhadap Kinerja Guru. </w:t>
      </w:r>
      <w:r w:rsidRPr="00485009">
        <w:rPr>
          <w:rFonts w:ascii="Segoe UI" w:hAnsi="Segoe UI" w:cs="Segoe UI"/>
          <w:i/>
          <w:iCs/>
          <w:noProof/>
          <w:sz w:val="20"/>
          <w:szCs w:val="20"/>
        </w:rPr>
        <w:t>JMKSP (Jurnal Manajemen, Kepemimpinan, Dan Supervisi Pendidikan)</w:t>
      </w:r>
      <w:r w:rsidRPr="00485009">
        <w:rPr>
          <w:rFonts w:ascii="Segoe UI" w:hAnsi="Segoe UI" w:cs="Segoe UI"/>
          <w:noProof/>
          <w:sz w:val="20"/>
          <w:szCs w:val="20"/>
        </w:rPr>
        <w:t xml:space="preserve">, </w:t>
      </w:r>
      <w:r w:rsidRPr="00485009">
        <w:rPr>
          <w:rFonts w:ascii="Segoe UI" w:hAnsi="Segoe UI" w:cs="Segoe UI"/>
          <w:i/>
          <w:iCs/>
          <w:noProof/>
          <w:sz w:val="20"/>
          <w:szCs w:val="20"/>
        </w:rPr>
        <w:t>5</w:t>
      </w:r>
      <w:r w:rsidRPr="00485009">
        <w:rPr>
          <w:rFonts w:ascii="Segoe UI" w:hAnsi="Segoe UI" w:cs="Segoe UI"/>
          <w:noProof/>
          <w:sz w:val="20"/>
          <w:szCs w:val="20"/>
        </w:rPr>
        <w:t>(1), 51. https://doi.org/10.31851/jmksp.v5i1.3520</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Ardana, P., &amp; Hendra Divayana, D. G. (2020). Kontribusi Sertifikasi Guru, Motivasi Kerja Dan Supervisi Akademik Kepala Sekolah Terhadap Kinerja Guru. </w:t>
      </w:r>
      <w:r w:rsidRPr="00485009">
        <w:rPr>
          <w:rFonts w:ascii="Segoe UI" w:hAnsi="Segoe UI" w:cs="Segoe UI"/>
          <w:i/>
          <w:iCs/>
          <w:noProof/>
          <w:sz w:val="20"/>
          <w:szCs w:val="20"/>
        </w:rPr>
        <w:t>Jurnal Administrasi Pendidikan Indonesia</w:t>
      </w:r>
      <w:r w:rsidRPr="00485009">
        <w:rPr>
          <w:rFonts w:ascii="Segoe UI" w:hAnsi="Segoe UI" w:cs="Segoe UI"/>
          <w:noProof/>
          <w:sz w:val="20"/>
          <w:szCs w:val="20"/>
        </w:rPr>
        <w:t xml:space="preserve">, </w:t>
      </w:r>
      <w:r w:rsidRPr="00485009">
        <w:rPr>
          <w:rFonts w:ascii="Segoe UI" w:hAnsi="Segoe UI" w:cs="Segoe UI"/>
          <w:i/>
          <w:iCs/>
          <w:noProof/>
          <w:sz w:val="20"/>
          <w:szCs w:val="20"/>
        </w:rPr>
        <w:t>11</w:t>
      </w:r>
      <w:r w:rsidRPr="00485009">
        <w:rPr>
          <w:rFonts w:ascii="Segoe UI" w:hAnsi="Segoe UI" w:cs="Segoe UI"/>
          <w:noProof/>
          <w:sz w:val="20"/>
          <w:szCs w:val="20"/>
        </w:rPr>
        <w:t>(1), 44–55. https://doi.org/10.23887/japi.v11i1.3349</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Arifian, F. D. (2019). Peran lembaga pencetak tenaga kependidikan (LPTK) dalam mempersiapkan generasi emas bangsa. </w:t>
      </w:r>
      <w:r w:rsidRPr="00485009">
        <w:rPr>
          <w:rFonts w:ascii="Segoe UI" w:hAnsi="Segoe UI" w:cs="Segoe UI"/>
          <w:i/>
          <w:iCs/>
          <w:noProof/>
          <w:sz w:val="20"/>
          <w:szCs w:val="20"/>
        </w:rPr>
        <w:t>Jurnal Pendidikan Dan Kebudayaan Missio</w:t>
      </w:r>
      <w:r w:rsidRPr="00485009">
        <w:rPr>
          <w:rFonts w:ascii="Segoe UI" w:hAnsi="Segoe UI" w:cs="Segoe UI"/>
          <w:noProof/>
          <w:sz w:val="20"/>
          <w:szCs w:val="20"/>
        </w:rPr>
        <w:t xml:space="preserve">, </w:t>
      </w:r>
      <w:r w:rsidRPr="00485009">
        <w:rPr>
          <w:rFonts w:ascii="Segoe UI" w:hAnsi="Segoe UI" w:cs="Segoe UI"/>
          <w:i/>
          <w:iCs/>
          <w:noProof/>
          <w:sz w:val="20"/>
          <w:szCs w:val="20"/>
        </w:rPr>
        <w:t>11</w:t>
      </w:r>
      <w:r w:rsidRPr="00485009">
        <w:rPr>
          <w:rFonts w:ascii="Segoe UI" w:hAnsi="Segoe UI" w:cs="Segoe UI"/>
          <w:noProof/>
          <w:sz w:val="20"/>
          <w:szCs w:val="20"/>
        </w:rPr>
        <w:t>(1), 26–38.</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Fitrah, M. (2017). Peran kepala sekolah dalam meningkatkan mutu pendidikan. </w:t>
      </w:r>
      <w:r w:rsidRPr="00485009">
        <w:rPr>
          <w:rFonts w:ascii="Segoe UI" w:hAnsi="Segoe UI" w:cs="Segoe UI"/>
          <w:i/>
          <w:iCs/>
          <w:noProof/>
          <w:sz w:val="20"/>
          <w:szCs w:val="20"/>
        </w:rPr>
        <w:t>Jurnal Penjaminan Mutu</w:t>
      </w:r>
      <w:r w:rsidRPr="00485009">
        <w:rPr>
          <w:rFonts w:ascii="Segoe UI" w:hAnsi="Segoe UI" w:cs="Segoe UI"/>
          <w:noProof/>
          <w:sz w:val="20"/>
          <w:szCs w:val="20"/>
        </w:rPr>
        <w:t xml:space="preserve">, </w:t>
      </w:r>
      <w:r w:rsidRPr="00485009">
        <w:rPr>
          <w:rFonts w:ascii="Segoe UI" w:hAnsi="Segoe UI" w:cs="Segoe UI"/>
          <w:i/>
          <w:iCs/>
          <w:noProof/>
          <w:sz w:val="20"/>
          <w:szCs w:val="20"/>
        </w:rPr>
        <w:t>3</w:t>
      </w:r>
      <w:r w:rsidRPr="00485009">
        <w:rPr>
          <w:rFonts w:ascii="Segoe UI" w:hAnsi="Segoe UI" w:cs="Segoe UI"/>
          <w:noProof/>
          <w:sz w:val="20"/>
          <w:szCs w:val="20"/>
        </w:rPr>
        <w:t>(1), 31–42.</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Hapizoh, H., Harapan, E., &amp; Destiniar, D. (2020). Pengaruh Profesionalisme Guru Dan Supervisi Kepala Sekolah Terhadap Kinerja Guru. </w:t>
      </w:r>
      <w:r w:rsidRPr="00485009">
        <w:rPr>
          <w:rFonts w:ascii="Segoe UI" w:hAnsi="Segoe UI" w:cs="Segoe UI"/>
          <w:i/>
          <w:iCs/>
          <w:noProof/>
          <w:sz w:val="20"/>
          <w:szCs w:val="20"/>
        </w:rPr>
        <w:t>JMKSP (Jurnal Manajemen, Kepemimpinan, Dan Supervisi Pendidikan)</w:t>
      </w:r>
      <w:r w:rsidRPr="00485009">
        <w:rPr>
          <w:rFonts w:ascii="Segoe UI" w:hAnsi="Segoe UI" w:cs="Segoe UI"/>
          <w:noProof/>
          <w:sz w:val="20"/>
          <w:szCs w:val="20"/>
        </w:rPr>
        <w:t xml:space="preserve">, </w:t>
      </w:r>
      <w:r w:rsidRPr="00485009">
        <w:rPr>
          <w:rFonts w:ascii="Segoe UI" w:hAnsi="Segoe UI" w:cs="Segoe UI"/>
          <w:i/>
          <w:iCs/>
          <w:noProof/>
          <w:sz w:val="20"/>
          <w:szCs w:val="20"/>
        </w:rPr>
        <w:t>5</w:t>
      </w:r>
      <w:r w:rsidRPr="00485009">
        <w:rPr>
          <w:rFonts w:ascii="Segoe UI" w:hAnsi="Segoe UI" w:cs="Segoe UI"/>
          <w:noProof/>
          <w:sz w:val="20"/>
          <w:szCs w:val="20"/>
        </w:rPr>
        <w:t>(2), 168. https://doi.org/10.31851/jmksp.v5i2.3764</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Hardono, H., Haryono, H., &amp; Yusuf, A. (2017). Kepemimpinan Kepala Sekolah, Supervisi Akademik, dan Motivasi Kerja dalam Meningkatkan Kinerja Guru. </w:t>
      </w:r>
      <w:r w:rsidRPr="00485009">
        <w:rPr>
          <w:rFonts w:ascii="Segoe UI" w:hAnsi="Segoe UI" w:cs="Segoe UI"/>
          <w:i/>
          <w:iCs/>
          <w:noProof/>
          <w:sz w:val="20"/>
          <w:szCs w:val="20"/>
        </w:rPr>
        <w:t>Educational Management Journal</w:t>
      </w:r>
      <w:r w:rsidRPr="00485009">
        <w:rPr>
          <w:rFonts w:ascii="Segoe UI" w:hAnsi="Segoe UI" w:cs="Segoe UI"/>
          <w:noProof/>
          <w:sz w:val="20"/>
          <w:szCs w:val="20"/>
        </w:rPr>
        <w:t xml:space="preserve">, </w:t>
      </w:r>
      <w:r w:rsidRPr="00485009">
        <w:rPr>
          <w:rFonts w:ascii="Segoe UI" w:hAnsi="Segoe UI" w:cs="Segoe UI"/>
          <w:i/>
          <w:iCs/>
          <w:noProof/>
          <w:sz w:val="20"/>
          <w:szCs w:val="20"/>
        </w:rPr>
        <w:t>6</w:t>
      </w:r>
      <w:r w:rsidRPr="00485009">
        <w:rPr>
          <w:rFonts w:ascii="Segoe UI" w:hAnsi="Segoe UI" w:cs="Segoe UI"/>
          <w:noProof/>
          <w:sz w:val="20"/>
          <w:szCs w:val="20"/>
        </w:rPr>
        <w:t>(1), 26–33. Retrieved from http://journal.unnes.ac.id/sju/index.php/eduman</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lastRenderedPageBreak/>
        <w:t xml:space="preserve">Moulina, D. (2022). Pengaruh Supervisi Akademik Kepala Sekolah dan Motivasi Kerja Guru Terhadap Kinerja Guru. </w:t>
      </w:r>
      <w:r w:rsidRPr="00485009">
        <w:rPr>
          <w:rFonts w:ascii="Segoe UI" w:hAnsi="Segoe UI" w:cs="Segoe UI"/>
          <w:i/>
          <w:iCs/>
          <w:noProof/>
          <w:sz w:val="20"/>
          <w:szCs w:val="20"/>
        </w:rPr>
        <w:t>Journal of Innovation in Teaching and Instructional Media</w:t>
      </w:r>
      <w:r w:rsidRPr="00485009">
        <w:rPr>
          <w:rFonts w:ascii="Segoe UI" w:hAnsi="Segoe UI" w:cs="Segoe UI"/>
          <w:noProof/>
          <w:sz w:val="20"/>
          <w:szCs w:val="20"/>
        </w:rPr>
        <w:t xml:space="preserve">, </w:t>
      </w:r>
      <w:r w:rsidRPr="00485009">
        <w:rPr>
          <w:rFonts w:ascii="Segoe UI" w:hAnsi="Segoe UI" w:cs="Segoe UI"/>
          <w:i/>
          <w:iCs/>
          <w:noProof/>
          <w:sz w:val="20"/>
          <w:szCs w:val="20"/>
        </w:rPr>
        <w:t>2</w:t>
      </w:r>
      <w:r w:rsidRPr="00485009">
        <w:rPr>
          <w:rFonts w:ascii="Segoe UI" w:hAnsi="Segoe UI" w:cs="Segoe UI"/>
          <w:noProof/>
          <w:sz w:val="20"/>
          <w:szCs w:val="20"/>
        </w:rPr>
        <w:t>(3), 181–184. https://doi.org/10.52690/jitim.v2i3.303</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Muchlison, A. (2022). Implementasi Supervisi Kepala Sekolah terhadap Kinerja Guru dalam Menetapkan Kriteria Ketuntasan Minimal (KKM) Pada Guru Bidang Studi SD Negeri 1 Pucanglaban Tulungagung Semester Genap Tahun Pelajaran 2018/2019. </w:t>
      </w:r>
      <w:r w:rsidRPr="00485009">
        <w:rPr>
          <w:rFonts w:ascii="Segoe UI" w:hAnsi="Segoe UI" w:cs="Segoe UI"/>
          <w:i/>
          <w:iCs/>
          <w:noProof/>
          <w:sz w:val="20"/>
          <w:szCs w:val="20"/>
        </w:rPr>
        <w:t>Jurnal Pembelajaran Dan Riset Pendidikan</w:t>
      </w:r>
      <w:r w:rsidRPr="00485009">
        <w:rPr>
          <w:rFonts w:ascii="Segoe UI" w:hAnsi="Segoe UI" w:cs="Segoe UI"/>
          <w:noProof/>
          <w:sz w:val="20"/>
          <w:szCs w:val="20"/>
        </w:rPr>
        <w:t xml:space="preserve">, </w:t>
      </w:r>
      <w:r w:rsidRPr="00485009">
        <w:rPr>
          <w:rFonts w:ascii="Segoe UI" w:hAnsi="Segoe UI" w:cs="Segoe UI"/>
          <w:i/>
          <w:iCs/>
          <w:noProof/>
          <w:sz w:val="20"/>
          <w:szCs w:val="20"/>
        </w:rPr>
        <w:t>2</w:t>
      </w:r>
      <w:r w:rsidRPr="00485009">
        <w:rPr>
          <w:rFonts w:ascii="Segoe UI" w:hAnsi="Segoe UI" w:cs="Segoe UI"/>
          <w:noProof/>
          <w:sz w:val="20"/>
          <w:szCs w:val="20"/>
        </w:rPr>
        <w:t>(1), 1–10. Retrieved from https://ojs.unublitar.ac.id/index.php/jprp/article/view/257%0Ahttps://ojs.unublitar.ac.id/index.php/jprp/article/download/257/186</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Muspawi, M., Setiyadi, B., &amp; Gunawan, G. (2020). Upaya Kepala Sekolah Untuk Peningkatan Kompetensi Profesional Guru. </w:t>
      </w:r>
      <w:r w:rsidRPr="00485009">
        <w:rPr>
          <w:rFonts w:ascii="Segoe UI" w:hAnsi="Segoe UI" w:cs="Segoe UI"/>
          <w:i/>
          <w:iCs/>
          <w:noProof/>
          <w:sz w:val="20"/>
          <w:szCs w:val="20"/>
        </w:rPr>
        <w:t>Jurnal Ilmiah Universitas Batanghari Jambi</w:t>
      </w:r>
      <w:r w:rsidRPr="00485009">
        <w:rPr>
          <w:rFonts w:ascii="Segoe UI" w:hAnsi="Segoe UI" w:cs="Segoe UI"/>
          <w:noProof/>
          <w:sz w:val="20"/>
          <w:szCs w:val="20"/>
        </w:rPr>
        <w:t xml:space="preserve">, </w:t>
      </w:r>
      <w:r w:rsidRPr="00485009">
        <w:rPr>
          <w:rFonts w:ascii="Segoe UI" w:hAnsi="Segoe UI" w:cs="Segoe UI"/>
          <w:i/>
          <w:iCs/>
          <w:noProof/>
          <w:sz w:val="20"/>
          <w:szCs w:val="20"/>
        </w:rPr>
        <w:t>20</w:t>
      </w:r>
      <w:r w:rsidRPr="00485009">
        <w:rPr>
          <w:rFonts w:ascii="Segoe UI" w:hAnsi="Segoe UI" w:cs="Segoe UI"/>
          <w:noProof/>
          <w:sz w:val="20"/>
          <w:szCs w:val="20"/>
        </w:rPr>
        <w:t>(1), 95–103.</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Novianty, D. (2012). </w:t>
      </w:r>
      <w:r w:rsidRPr="00485009">
        <w:rPr>
          <w:rFonts w:ascii="Segoe UI" w:hAnsi="Segoe UI" w:cs="Segoe UI"/>
          <w:i/>
          <w:iCs/>
          <w:noProof/>
          <w:sz w:val="20"/>
          <w:szCs w:val="20"/>
        </w:rPr>
        <w:t>Manajemen Kepemimpinan Kepala Sekolah, Pengetahuan Manajemen, Efektivfitas, Kemandirian Keunggulan Bersaing dan Kecerdasan Emosi</w:t>
      </w:r>
      <w:r w:rsidRPr="00485009">
        <w:rPr>
          <w:rFonts w:ascii="Segoe UI" w:hAnsi="Segoe UI" w:cs="Segoe UI"/>
          <w:noProof/>
          <w:sz w:val="20"/>
          <w:szCs w:val="20"/>
        </w:rPr>
        <w:t>. Yogyakarta: Deepublish.</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Raberi, A., Fitria, H., &amp; Fitriani, Y. (2020). Pengaruh Supervisi Kepala Sekolah dan Peran Komite Sekolah Terhadap Kinerja Guru. </w:t>
      </w:r>
      <w:r w:rsidRPr="00485009">
        <w:rPr>
          <w:rFonts w:ascii="Segoe UI" w:hAnsi="Segoe UI" w:cs="Segoe UI"/>
          <w:i/>
          <w:iCs/>
          <w:noProof/>
          <w:sz w:val="20"/>
          <w:szCs w:val="20"/>
        </w:rPr>
        <w:t>Jurnal Al-Qiyam</w:t>
      </w:r>
      <w:r w:rsidRPr="00485009">
        <w:rPr>
          <w:rFonts w:ascii="Segoe UI" w:hAnsi="Segoe UI" w:cs="Segoe UI"/>
          <w:noProof/>
          <w:sz w:val="20"/>
          <w:szCs w:val="20"/>
        </w:rPr>
        <w:t xml:space="preserve">, </w:t>
      </w:r>
      <w:r w:rsidRPr="00485009">
        <w:rPr>
          <w:rFonts w:ascii="Segoe UI" w:hAnsi="Segoe UI" w:cs="Segoe UI"/>
          <w:i/>
          <w:iCs/>
          <w:noProof/>
          <w:sz w:val="20"/>
          <w:szCs w:val="20"/>
        </w:rPr>
        <w:t>1</w:t>
      </w:r>
      <w:r w:rsidRPr="00485009">
        <w:rPr>
          <w:rFonts w:ascii="Segoe UI" w:hAnsi="Segoe UI" w:cs="Segoe UI"/>
          <w:noProof/>
          <w:sz w:val="20"/>
          <w:szCs w:val="20"/>
        </w:rPr>
        <w:t>(1), 11–20. https://doi.org/10.33648/alqiyam.v1i1.123</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Rahabav, P. (2016). The Effectiveness of academic supervision for teachers. </w:t>
      </w:r>
      <w:r w:rsidRPr="00485009">
        <w:rPr>
          <w:rFonts w:ascii="Segoe UI" w:hAnsi="Segoe UI" w:cs="Segoe UI"/>
          <w:i/>
          <w:iCs/>
          <w:noProof/>
          <w:sz w:val="20"/>
          <w:szCs w:val="20"/>
        </w:rPr>
        <w:t>Journal of Education and Practice</w:t>
      </w:r>
      <w:r w:rsidRPr="00485009">
        <w:rPr>
          <w:rFonts w:ascii="Segoe UI" w:hAnsi="Segoe UI" w:cs="Segoe UI"/>
          <w:noProof/>
          <w:sz w:val="20"/>
          <w:szCs w:val="20"/>
        </w:rPr>
        <w:t xml:space="preserve">, </w:t>
      </w:r>
      <w:r w:rsidRPr="00485009">
        <w:rPr>
          <w:rFonts w:ascii="Segoe UI" w:hAnsi="Segoe UI" w:cs="Segoe UI"/>
          <w:i/>
          <w:iCs/>
          <w:noProof/>
          <w:sz w:val="20"/>
          <w:szCs w:val="20"/>
        </w:rPr>
        <w:t>7</w:t>
      </w:r>
      <w:r w:rsidRPr="00485009">
        <w:rPr>
          <w:rFonts w:ascii="Segoe UI" w:hAnsi="Segoe UI" w:cs="Segoe UI"/>
          <w:noProof/>
          <w:sz w:val="20"/>
          <w:szCs w:val="20"/>
        </w:rPr>
        <w:t>(9), 47–55.</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Rahim, Ilyas, G. B., &amp; Azis, M. (2019). Pengaruh kompetensi profesional, kepemimpinan kepala sekolah dan kinerja mengajar guru terhadap prestasi belajar siswa di SMK Insan Cemerlang Kabupaten Berau. </w:t>
      </w:r>
      <w:r w:rsidRPr="00485009">
        <w:rPr>
          <w:rFonts w:ascii="Segoe UI" w:hAnsi="Segoe UI" w:cs="Segoe UI"/>
          <w:i/>
          <w:iCs/>
          <w:noProof/>
          <w:sz w:val="20"/>
          <w:szCs w:val="20"/>
        </w:rPr>
        <w:t>YUME : Journal of Management</w:t>
      </w:r>
      <w:r w:rsidRPr="00485009">
        <w:rPr>
          <w:rFonts w:ascii="Segoe UI" w:hAnsi="Segoe UI" w:cs="Segoe UI"/>
          <w:noProof/>
          <w:sz w:val="20"/>
          <w:szCs w:val="20"/>
        </w:rPr>
        <w:t xml:space="preserve">, </w:t>
      </w:r>
      <w:r w:rsidRPr="00485009">
        <w:rPr>
          <w:rFonts w:ascii="Segoe UI" w:hAnsi="Segoe UI" w:cs="Segoe UI"/>
          <w:i/>
          <w:iCs/>
          <w:noProof/>
          <w:sz w:val="20"/>
          <w:szCs w:val="20"/>
        </w:rPr>
        <w:t>2</w:t>
      </w:r>
      <w:r w:rsidRPr="00485009">
        <w:rPr>
          <w:rFonts w:ascii="Segoe UI" w:hAnsi="Segoe UI" w:cs="Segoe UI"/>
          <w:noProof/>
          <w:sz w:val="20"/>
          <w:szCs w:val="20"/>
        </w:rPr>
        <w:t>(1), 1–18.</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Sukardi, R. (2017). Pendidikan nilai; Mengatasi degradasi moral keluarga. In </w:t>
      </w:r>
      <w:r w:rsidRPr="00485009">
        <w:rPr>
          <w:rFonts w:ascii="Segoe UI" w:hAnsi="Segoe UI" w:cs="Segoe UI"/>
          <w:i/>
          <w:iCs/>
          <w:noProof/>
          <w:sz w:val="20"/>
          <w:szCs w:val="20"/>
        </w:rPr>
        <w:t>Prosiding Seminar Nasional Pendidikan FKIP UNTIRTA</w:t>
      </w:r>
      <w:r w:rsidRPr="00485009">
        <w:rPr>
          <w:rFonts w:ascii="Segoe UI" w:hAnsi="Segoe UI" w:cs="Segoe UI"/>
          <w:noProof/>
          <w:sz w:val="20"/>
          <w:szCs w:val="20"/>
        </w:rPr>
        <w:t xml:space="preserve"> (Vol. 1, pp. 305–312).</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Suriansyah, A., &amp; Effendi, R. (2019). Effect of Academic Supervision and School Culture on Teacher’s Teaching Quality in Public Islamic Senior High School Banjarmasin. </w:t>
      </w:r>
      <w:r w:rsidRPr="00485009">
        <w:rPr>
          <w:rFonts w:ascii="Segoe UI" w:hAnsi="Segoe UI" w:cs="Segoe UI"/>
          <w:i/>
          <w:iCs/>
          <w:noProof/>
          <w:sz w:val="20"/>
          <w:szCs w:val="20"/>
        </w:rPr>
        <w:t>Journal of K6, Education, and Management</w:t>
      </w:r>
      <w:r w:rsidRPr="00485009">
        <w:rPr>
          <w:rFonts w:ascii="Segoe UI" w:hAnsi="Segoe UI" w:cs="Segoe UI"/>
          <w:noProof/>
          <w:sz w:val="20"/>
          <w:szCs w:val="20"/>
        </w:rPr>
        <w:t xml:space="preserve">, </w:t>
      </w:r>
      <w:r w:rsidRPr="00485009">
        <w:rPr>
          <w:rFonts w:ascii="Segoe UI" w:hAnsi="Segoe UI" w:cs="Segoe UI"/>
          <w:i/>
          <w:iCs/>
          <w:noProof/>
          <w:sz w:val="20"/>
          <w:szCs w:val="20"/>
        </w:rPr>
        <w:t>2</w:t>
      </w:r>
      <w:r w:rsidRPr="00485009">
        <w:rPr>
          <w:rFonts w:ascii="Segoe UI" w:hAnsi="Segoe UI" w:cs="Segoe UI"/>
          <w:noProof/>
          <w:sz w:val="20"/>
          <w:szCs w:val="20"/>
        </w:rPr>
        <w:t>(2), 126–132. https://doi.org/10.11594/jk6em.02.02.07</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Tilaar, H. A. R. (2004). </w:t>
      </w:r>
      <w:r w:rsidRPr="00485009">
        <w:rPr>
          <w:rFonts w:ascii="Segoe UI" w:hAnsi="Segoe UI" w:cs="Segoe UI"/>
          <w:i/>
          <w:iCs/>
          <w:noProof/>
          <w:sz w:val="20"/>
          <w:szCs w:val="20"/>
        </w:rPr>
        <w:t>Multikulturalisme : tantangan-tantangan global masa depan dalam transformasi pendidikan nasional</w:t>
      </w:r>
      <w:r w:rsidRPr="00485009">
        <w:rPr>
          <w:rFonts w:ascii="Segoe UI" w:hAnsi="Segoe UI" w:cs="Segoe UI"/>
          <w:noProof/>
          <w:sz w:val="20"/>
          <w:szCs w:val="20"/>
        </w:rPr>
        <w:t>. Jakarta: Gramedia Widiasarana Indonesia.</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Wahyudi, A., Thomas, P., &amp; Setiyani, R. (2019). Pengaruh Disiplin Kerja, Motivasi Kerja, Dan Supervisi Kepala Sekolah Terhadap Kinerja Guru. </w:t>
      </w:r>
      <w:r w:rsidRPr="00485009">
        <w:rPr>
          <w:rFonts w:ascii="Segoe UI" w:hAnsi="Segoe UI" w:cs="Segoe UI"/>
          <w:i/>
          <w:iCs/>
          <w:noProof/>
          <w:sz w:val="20"/>
          <w:szCs w:val="20"/>
        </w:rPr>
        <w:t>Economic Education Analysis Journal</w:t>
      </w:r>
      <w:r w:rsidRPr="00485009">
        <w:rPr>
          <w:rFonts w:ascii="Segoe UI" w:hAnsi="Segoe UI" w:cs="Segoe UI"/>
          <w:noProof/>
          <w:sz w:val="20"/>
          <w:szCs w:val="20"/>
        </w:rPr>
        <w:t xml:space="preserve">, </w:t>
      </w:r>
      <w:r w:rsidRPr="00485009">
        <w:rPr>
          <w:rFonts w:ascii="Segoe UI" w:hAnsi="Segoe UI" w:cs="Segoe UI"/>
          <w:i/>
          <w:iCs/>
          <w:noProof/>
          <w:sz w:val="20"/>
          <w:szCs w:val="20"/>
        </w:rPr>
        <w:t>1</w:t>
      </w:r>
      <w:r w:rsidRPr="00485009">
        <w:rPr>
          <w:rFonts w:ascii="Segoe UI" w:hAnsi="Segoe UI" w:cs="Segoe UI"/>
          <w:noProof/>
          <w:sz w:val="20"/>
          <w:szCs w:val="20"/>
        </w:rPr>
        <w:t>(2), 1–8.</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Winarno, J., Fitria, H., &amp; Fitriani, Y. (2021). The role of principal academic supervision in improving the professionalism of teachers of state junior high schools. </w:t>
      </w:r>
      <w:r w:rsidRPr="00485009">
        <w:rPr>
          <w:rFonts w:ascii="Segoe UI" w:hAnsi="Segoe UI" w:cs="Segoe UI"/>
          <w:i/>
          <w:iCs/>
          <w:noProof/>
          <w:sz w:val="20"/>
          <w:szCs w:val="20"/>
        </w:rPr>
        <w:t>JPGI (Jurnal Penelitian Guru Indonesia)</w:t>
      </w:r>
      <w:r w:rsidRPr="00485009">
        <w:rPr>
          <w:rFonts w:ascii="Segoe UI" w:hAnsi="Segoe UI" w:cs="Segoe UI"/>
          <w:noProof/>
          <w:sz w:val="20"/>
          <w:szCs w:val="20"/>
        </w:rPr>
        <w:t xml:space="preserve">, </w:t>
      </w:r>
      <w:r w:rsidRPr="00485009">
        <w:rPr>
          <w:rFonts w:ascii="Segoe UI" w:hAnsi="Segoe UI" w:cs="Segoe UI"/>
          <w:i/>
          <w:iCs/>
          <w:noProof/>
          <w:sz w:val="20"/>
          <w:szCs w:val="20"/>
        </w:rPr>
        <w:t>6</w:t>
      </w:r>
      <w:r w:rsidRPr="00485009">
        <w:rPr>
          <w:rFonts w:ascii="Segoe UI" w:hAnsi="Segoe UI" w:cs="Segoe UI"/>
          <w:noProof/>
          <w:sz w:val="20"/>
          <w:szCs w:val="20"/>
        </w:rPr>
        <w:t>(2), 478–481.</w:t>
      </w:r>
    </w:p>
    <w:p w:rsidR="00A478D9" w:rsidRPr="00485009" w:rsidRDefault="00A478D9" w:rsidP="00EB62C9">
      <w:pPr>
        <w:widowControl w:val="0"/>
        <w:spacing w:after="120"/>
        <w:ind w:left="480" w:hanging="480"/>
        <w:jc w:val="both"/>
        <w:rPr>
          <w:rFonts w:ascii="Segoe UI" w:hAnsi="Segoe UI" w:cs="Segoe UI"/>
          <w:noProof/>
          <w:sz w:val="20"/>
          <w:szCs w:val="20"/>
        </w:rPr>
      </w:pPr>
      <w:r w:rsidRPr="00485009">
        <w:rPr>
          <w:rFonts w:ascii="Segoe UI" w:hAnsi="Segoe UI" w:cs="Segoe UI"/>
          <w:noProof/>
          <w:sz w:val="20"/>
          <w:szCs w:val="20"/>
        </w:rPr>
        <w:t xml:space="preserve">Zuldesiah, Z., Gistituati, N., &amp; Sabandi, A. (2021). Kontribusi Gaya Kepemimpinan dan Pelaksanaan Supervisi Kepala Sekolah terhadap Kinerja Guru-guru Sekolah Dasar. </w:t>
      </w:r>
      <w:r w:rsidRPr="00485009">
        <w:rPr>
          <w:rFonts w:ascii="Segoe UI" w:hAnsi="Segoe UI" w:cs="Segoe UI"/>
          <w:i/>
          <w:iCs/>
          <w:noProof/>
          <w:sz w:val="20"/>
          <w:szCs w:val="20"/>
        </w:rPr>
        <w:t>Jurnal Basicedu</w:t>
      </w:r>
      <w:r w:rsidRPr="00485009">
        <w:rPr>
          <w:rFonts w:ascii="Segoe UI" w:hAnsi="Segoe UI" w:cs="Segoe UI"/>
          <w:noProof/>
          <w:sz w:val="20"/>
          <w:szCs w:val="20"/>
        </w:rPr>
        <w:t xml:space="preserve">, </w:t>
      </w:r>
      <w:r w:rsidRPr="00485009">
        <w:rPr>
          <w:rFonts w:ascii="Segoe UI" w:hAnsi="Segoe UI" w:cs="Segoe UI"/>
          <w:i/>
          <w:iCs/>
          <w:noProof/>
          <w:sz w:val="20"/>
          <w:szCs w:val="20"/>
        </w:rPr>
        <w:t>5</w:t>
      </w:r>
      <w:r w:rsidRPr="00485009">
        <w:rPr>
          <w:rFonts w:ascii="Segoe UI" w:hAnsi="Segoe UI" w:cs="Segoe UI"/>
          <w:noProof/>
          <w:sz w:val="20"/>
          <w:szCs w:val="20"/>
        </w:rPr>
        <w:t>(2), 663–671. https://doi.org/10.31004/basicedu.v5i2.791</w:t>
      </w:r>
    </w:p>
    <w:p w:rsidR="004F02C1" w:rsidRPr="00485009" w:rsidRDefault="00BC27C7" w:rsidP="00EB62C9">
      <w:pPr>
        <w:widowControl w:val="0"/>
        <w:spacing w:after="120"/>
        <w:ind w:left="480" w:hanging="480"/>
        <w:jc w:val="both"/>
        <w:rPr>
          <w:rFonts w:ascii="Segoe UI" w:hAnsi="Segoe UI" w:cs="Segoe UI"/>
          <w:bCs/>
          <w:sz w:val="20"/>
          <w:szCs w:val="20"/>
        </w:rPr>
      </w:pPr>
      <w:r w:rsidRPr="00485009">
        <w:rPr>
          <w:rFonts w:ascii="Segoe UI" w:hAnsi="Segoe UI" w:cs="Segoe UI"/>
          <w:bCs/>
          <w:sz w:val="20"/>
          <w:szCs w:val="20"/>
        </w:rPr>
        <w:fldChar w:fldCharType="end"/>
      </w:r>
    </w:p>
    <w:sectPr w:rsidR="004F02C1" w:rsidRPr="00485009" w:rsidSect="00EB62C9">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418" w:left="1418" w:header="851" w:footer="567" w:gutter="0"/>
      <w:pgNumType w:start="20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25B" w:rsidRDefault="00F4625B" w:rsidP="009E52D6">
      <w:r>
        <w:separator/>
      </w:r>
    </w:p>
  </w:endnote>
  <w:endnote w:type="continuationSeparator" w:id="0">
    <w:p w:rsidR="00F4625B" w:rsidRDefault="00F4625B" w:rsidP="009E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1E1B8C" w:rsidRPr="001773F1" w:rsidTr="0059477B">
      <w:tc>
        <w:tcPr>
          <w:tcW w:w="9571" w:type="dxa"/>
          <w:tcBorders>
            <w:top w:val="single" w:sz="6" w:space="0" w:color="244061" w:themeColor="accent1" w:themeShade="80"/>
          </w:tcBorders>
        </w:tcPr>
        <w:p w:rsidR="001E1B8C" w:rsidRPr="001773F1" w:rsidRDefault="001E1B8C" w:rsidP="00176F35">
          <w:pPr>
            <w:pStyle w:val="Footer"/>
            <w:spacing w:before="120" w:after="120"/>
            <w:jc w:val="center"/>
            <w:rPr>
              <w:rFonts w:ascii="Segoe UI" w:hAnsi="Segoe UI" w:cs="Segoe UI"/>
              <w:sz w:val="16"/>
            </w:rPr>
          </w:pPr>
          <w:r w:rsidRPr="001773F1">
            <w:rPr>
              <w:rFonts w:ascii="Segoe UI" w:eastAsia="MS Mincho" w:hAnsi="Segoe UI" w:cs="Segoe UI"/>
              <w:sz w:val="16"/>
            </w:rPr>
            <w:t>Open Access: https://ejournal.unma.ac.id/index.php/educatio</w:t>
          </w:r>
        </w:p>
      </w:tc>
    </w:tr>
  </w:tbl>
  <w:p w:rsidR="001E1B8C" w:rsidRDefault="001E1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1E1B8C" w:rsidRPr="004F02C1" w:rsidTr="0059477B">
      <w:tc>
        <w:tcPr>
          <w:tcW w:w="9571" w:type="dxa"/>
          <w:tcBorders>
            <w:top w:val="single" w:sz="6" w:space="0" w:color="244061" w:themeColor="accent1" w:themeShade="80"/>
          </w:tcBorders>
        </w:tcPr>
        <w:p w:rsidR="001E1B8C" w:rsidRPr="00C00768" w:rsidRDefault="001E1B8C" w:rsidP="00176F35">
          <w:pPr>
            <w:pStyle w:val="Footer"/>
            <w:spacing w:before="120" w:after="120"/>
            <w:jc w:val="center"/>
            <w:rPr>
              <w:rFonts w:ascii="Segoe UI" w:hAnsi="Segoe UI" w:cs="Segoe UI"/>
              <w:sz w:val="18"/>
              <w:szCs w:val="18"/>
            </w:rPr>
          </w:pPr>
          <w:r w:rsidRPr="00C00768">
            <w:rPr>
              <w:rFonts w:ascii="Segoe UI" w:eastAsia="MS Mincho" w:hAnsi="Segoe UI" w:cs="Segoe UI"/>
              <w:sz w:val="16"/>
            </w:rPr>
            <w:t>Open Access: https://ejournal.unma.ac.id/index.php/educatio</w:t>
          </w:r>
        </w:p>
      </w:tc>
    </w:tr>
  </w:tbl>
  <w:p w:rsidR="001E1B8C" w:rsidRDefault="001E1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B8C" w:rsidRPr="00A846F6" w:rsidRDefault="001E1B8C">
    <w:pPr>
      <w:pStyle w:val="Footer"/>
      <w:rPr>
        <w:sz w:val="18"/>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559"/>
    </w:tblGrid>
    <w:tr w:rsidR="001E1B8C" w:rsidRPr="001773F1" w:rsidTr="00B534EF">
      <w:tc>
        <w:tcPr>
          <w:tcW w:w="7797" w:type="dxa"/>
          <w:tcBorders>
            <w:top w:val="single" w:sz="6" w:space="0" w:color="215868" w:themeColor="accent5" w:themeShade="80"/>
          </w:tcBorders>
          <w:vAlign w:val="center"/>
        </w:tcPr>
        <w:p w:rsidR="001E1B8C" w:rsidRPr="001773F1" w:rsidRDefault="001E1B8C" w:rsidP="00297663">
          <w:pPr>
            <w:spacing w:line="276" w:lineRule="auto"/>
            <w:jc w:val="right"/>
            <w:rPr>
              <w:rFonts w:ascii="Segoe UI" w:hAnsi="Segoe UI" w:cs="Segoe UI"/>
              <w:noProof/>
              <w:sz w:val="18"/>
            </w:rPr>
          </w:pPr>
          <w:r w:rsidRPr="001773F1">
            <w:rPr>
              <w:rFonts w:ascii="Segoe UI" w:hAnsi="Segoe UI" w:cs="Segoe UI"/>
              <w:sz w:val="18"/>
            </w:rPr>
            <w:t>This</w:t>
          </w:r>
          <w:r w:rsidRPr="001773F1">
            <w:rPr>
              <w:rFonts w:ascii="Segoe UI" w:hAnsi="Segoe UI" w:cs="Segoe UI"/>
              <w:iCs/>
              <w:sz w:val="18"/>
            </w:rPr>
            <w:t xml:space="preserve"> is an open access article under the </w:t>
          </w:r>
          <w:hyperlink r:id="rId1" w:history="1">
            <w:r w:rsidRPr="001773F1">
              <w:rPr>
                <w:rStyle w:val="Hyperlink"/>
                <w:rFonts w:ascii="Segoe UI" w:hAnsi="Segoe UI" w:cs="Segoe UI"/>
                <w:sz w:val="18"/>
              </w:rPr>
              <w:t>CC BY-SA</w:t>
            </w:r>
          </w:hyperlink>
          <w:r w:rsidRPr="001773F1">
            <w:rPr>
              <w:rFonts w:ascii="Segoe UI" w:hAnsi="Segoe UI" w:cs="Segoe UI"/>
              <w:iCs/>
              <w:sz w:val="18"/>
            </w:rPr>
            <w:t xml:space="preserve"> license.</w:t>
          </w:r>
          <w:r w:rsidRPr="001773F1">
            <w:rPr>
              <w:rFonts w:ascii="Segoe UI" w:hAnsi="Segoe UI" w:cs="Segoe UI"/>
              <w:noProof/>
              <w:sz w:val="18"/>
            </w:rPr>
            <w:t xml:space="preserve"> </w:t>
          </w:r>
        </w:p>
        <w:p w:rsidR="001E1B8C" w:rsidRPr="001773F1" w:rsidRDefault="001E1B8C" w:rsidP="00DD21D6">
          <w:pPr>
            <w:pStyle w:val="Footer"/>
            <w:jc w:val="right"/>
            <w:rPr>
              <w:rFonts w:ascii="Segoe UI" w:hAnsi="Segoe UI" w:cs="Segoe UI"/>
              <w:i/>
              <w:sz w:val="18"/>
            </w:rPr>
          </w:pPr>
          <w:r w:rsidRPr="001773F1">
            <w:rPr>
              <w:rFonts w:ascii="Segoe UI" w:hAnsi="Segoe UI" w:cs="Segoe UI"/>
              <w:sz w:val="18"/>
            </w:rPr>
            <w:t>Copyright © 202</w:t>
          </w:r>
          <w:r>
            <w:rPr>
              <w:rFonts w:ascii="Segoe UI" w:hAnsi="Segoe UI" w:cs="Segoe UI"/>
              <w:sz w:val="18"/>
            </w:rPr>
            <w:t>4</w:t>
          </w:r>
          <w:r w:rsidRPr="001773F1">
            <w:rPr>
              <w:rFonts w:ascii="Segoe UI" w:hAnsi="Segoe UI" w:cs="Segoe UI"/>
              <w:sz w:val="18"/>
            </w:rPr>
            <w:t xml:space="preserve"> by Author</w:t>
          </w:r>
        </w:p>
      </w:tc>
      <w:tc>
        <w:tcPr>
          <w:tcW w:w="1559" w:type="dxa"/>
          <w:tcBorders>
            <w:top w:val="single" w:sz="6" w:space="0" w:color="215868" w:themeColor="accent5" w:themeShade="80"/>
          </w:tcBorders>
        </w:tcPr>
        <w:p w:rsidR="001E1B8C" w:rsidRPr="001773F1" w:rsidRDefault="001E1B8C" w:rsidP="00B534EF">
          <w:pPr>
            <w:pStyle w:val="Footer"/>
            <w:spacing w:before="60" w:after="60"/>
            <w:jc w:val="right"/>
            <w:rPr>
              <w:rFonts w:ascii="Segoe UI" w:hAnsi="Segoe UI" w:cs="Segoe UI"/>
              <w:i/>
              <w:sz w:val="18"/>
            </w:rPr>
          </w:pPr>
          <w:r w:rsidRPr="001773F1">
            <w:rPr>
              <w:rFonts w:ascii="Segoe UI" w:hAnsi="Segoe UI" w:cs="Segoe UI"/>
              <w:noProof/>
              <w:sz w:val="18"/>
            </w:rPr>
            <w:drawing>
              <wp:inline distT="0" distB="0" distL="0" distR="0" wp14:anchorId="1F6EAE5E" wp14:editId="74241F2B">
                <wp:extent cx="921235" cy="3094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9075" cy="315486"/>
                        </a:xfrm>
                        <a:prstGeom prst="rect">
                          <a:avLst/>
                        </a:prstGeom>
                        <a:noFill/>
                        <a:ln>
                          <a:noFill/>
                        </a:ln>
                      </pic:spPr>
                    </pic:pic>
                  </a:graphicData>
                </a:graphic>
              </wp:inline>
            </w:drawing>
          </w:r>
        </w:p>
      </w:tc>
    </w:tr>
  </w:tbl>
  <w:p w:rsidR="001E1B8C" w:rsidRDefault="001E1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25B" w:rsidRDefault="00F4625B" w:rsidP="009E52D6">
      <w:r>
        <w:separator/>
      </w:r>
    </w:p>
  </w:footnote>
  <w:footnote w:type="continuationSeparator" w:id="0">
    <w:p w:rsidR="00F4625B" w:rsidRDefault="00F4625B" w:rsidP="009E5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00" w:type="dxa"/>
      <w:jc w:val="center"/>
      <w:tblInd w:w="-1304"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838"/>
      <w:gridCol w:w="8195"/>
      <w:gridCol w:w="567"/>
    </w:tblGrid>
    <w:tr w:rsidR="001E1B8C" w:rsidRPr="00C81D07" w:rsidTr="00493205">
      <w:trPr>
        <w:jc w:val="center"/>
      </w:trPr>
      <w:tc>
        <w:tcPr>
          <w:tcW w:w="838" w:type="dxa"/>
          <w:tcBorders>
            <w:bottom w:val="single" w:sz="4" w:space="0" w:color="215868" w:themeColor="accent5" w:themeShade="80"/>
          </w:tcBorders>
        </w:tcPr>
        <w:sdt>
          <w:sdtPr>
            <w:rPr>
              <w:rFonts w:ascii="Garamond" w:hAnsi="Garamond"/>
              <w:szCs w:val="18"/>
            </w:rPr>
            <w:id w:val="-1715034956"/>
            <w:docPartObj>
              <w:docPartGallery w:val="Page Numbers (Top of Page)"/>
              <w:docPartUnique/>
            </w:docPartObj>
          </w:sdtPr>
          <w:sdtEndPr/>
          <w:sdtContent>
            <w:p w:rsidR="001E1B8C" w:rsidRPr="00C81D07" w:rsidRDefault="001E1B8C" w:rsidP="004F02C1">
              <w:pPr>
                <w:pStyle w:val="Header"/>
                <w:rPr>
                  <w:rFonts w:ascii="Garamond" w:hAnsi="Garamond"/>
                  <w:szCs w:val="18"/>
                </w:rPr>
              </w:pPr>
              <w:r w:rsidRPr="00EB62C9">
                <w:rPr>
                  <w:rFonts w:ascii="Segoe UI" w:hAnsi="Segoe UI" w:cs="Segoe UI"/>
                  <w:sz w:val="20"/>
                  <w:szCs w:val="20"/>
                </w:rPr>
                <w:fldChar w:fldCharType="begin"/>
              </w:r>
              <w:r w:rsidRPr="00EB62C9">
                <w:rPr>
                  <w:rFonts w:ascii="Segoe UI" w:hAnsi="Segoe UI" w:cs="Segoe UI"/>
                  <w:sz w:val="20"/>
                  <w:szCs w:val="20"/>
                </w:rPr>
                <w:instrText xml:space="preserve"> PAGE   \* MERGEFORMAT </w:instrText>
              </w:r>
              <w:r w:rsidRPr="00EB62C9">
                <w:rPr>
                  <w:rFonts w:ascii="Segoe UI" w:hAnsi="Segoe UI" w:cs="Segoe UI"/>
                  <w:sz w:val="20"/>
                  <w:szCs w:val="20"/>
                </w:rPr>
                <w:fldChar w:fldCharType="separate"/>
              </w:r>
              <w:r w:rsidR="00EB62C9">
                <w:rPr>
                  <w:rFonts w:ascii="Segoe UI" w:hAnsi="Segoe UI" w:cs="Segoe UI"/>
                  <w:noProof/>
                  <w:sz w:val="20"/>
                  <w:szCs w:val="20"/>
                </w:rPr>
                <w:t>208</w:t>
              </w:r>
              <w:r w:rsidRPr="00EB62C9">
                <w:rPr>
                  <w:rFonts w:ascii="Segoe UI" w:hAnsi="Segoe UI" w:cs="Segoe UI"/>
                  <w:sz w:val="20"/>
                  <w:szCs w:val="20"/>
                </w:rPr>
                <w:fldChar w:fldCharType="end"/>
              </w:r>
            </w:p>
          </w:sdtContent>
        </w:sdt>
      </w:tc>
      <w:tc>
        <w:tcPr>
          <w:tcW w:w="8195" w:type="dxa"/>
          <w:tcBorders>
            <w:bottom w:val="single" w:sz="6" w:space="0" w:color="244061" w:themeColor="accent1" w:themeShade="80"/>
          </w:tcBorders>
        </w:tcPr>
        <w:p w:rsidR="001E1B8C" w:rsidRPr="001773F1" w:rsidRDefault="001E1B8C" w:rsidP="00EB62C9">
          <w:pPr>
            <w:pStyle w:val="Header"/>
            <w:spacing w:after="120"/>
            <w:jc w:val="right"/>
            <w:rPr>
              <w:rFonts w:ascii="Segoe UI" w:hAnsi="Segoe UI" w:cs="Segoe UI"/>
              <w:color w:val="244061" w:themeColor="accent1" w:themeShade="80"/>
              <w:szCs w:val="18"/>
            </w:rPr>
          </w:pPr>
          <w:r w:rsidRPr="001773F1">
            <w:rPr>
              <w:rFonts w:ascii="Segoe UI" w:hAnsi="Segoe UI" w:cs="Segoe UI"/>
              <w:b/>
              <w:color w:val="244061" w:themeColor="accent1" w:themeShade="80"/>
              <w:sz w:val="18"/>
              <w:szCs w:val="18"/>
            </w:rPr>
            <w:t>Jurnal Educatio</w:t>
          </w:r>
          <w:r w:rsidRPr="001773F1">
            <w:rPr>
              <w:rFonts w:ascii="Segoe UI" w:hAnsi="Segoe UI" w:cs="Segoe UI"/>
              <w:color w:val="244061" w:themeColor="accent1" w:themeShade="80"/>
              <w:sz w:val="18"/>
              <w:szCs w:val="18"/>
            </w:rPr>
            <w:t xml:space="preserve">, </w:t>
          </w:r>
          <w:r w:rsidR="00EB62C9">
            <w:rPr>
              <w:rFonts w:ascii="Segoe UI" w:hAnsi="Segoe UI" w:cs="Segoe UI"/>
              <w:color w:val="244061" w:themeColor="accent1" w:themeShade="80"/>
              <w:sz w:val="18"/>
              <w:szCs w:val="18"/>
            </w:rPr>
            <w:t>10</w:t>
          </w:r>
          <w:r w:rsidRPr="001773F1">
            <w:rPr>
              <w:rFonts w:ascii="Segoe UI" w:hAnsi="Segoe UI" w:cs="Segoe UI"/>
              <w:color w:val="244061" w:themeColor="accent1" w:themeShade="80"/>
              <w:sz w:val="18"/>
              <w:szCs w:val="18"/>
            </w:rPr>
            <w:t>(</w:t>
          </w:r>
          <w:r w:rsidR="00EB62C9">
            <w:rPr>
              <w:rFonts w:ascii="Segoe UI" w:hAnsi="Segoe UI" w:cs="Segoe UI"/>
              <w:color w:val="244061" w:themeColor="accent1" w:themeShade="80"/>
              <w:sz w:val="18"/>
              <w:szCs w:val="18"/>
            </w:rPr>
            <w:t>1), 2024</w:t>
          </w:r>
          <w:r w:rsidRPr="001773F1">
            <w:rPr>
              <w:rFonts w:ascii="Segoe UI" w:hAnsi="Segoe UI" w:cs="Segoe UI"/>
              <w:color w:val="244061" w:themeColor="accent1" w:themeShade="80"/>
              <w:sz w:val="18"/>
              <w:szCs w:val="18"/>
            </w:rPr>
            <w:t xml:space="preserve">, </w:t>
          </w:r>
          <w:r w:rsidR="00EB62C9">
            <w:rPr>
              <w:rFonts w:ascii="Segoe UI" w:hAnsi="Segoe UI" w:cs="Segoe UI"/>
              <w:color w:val="244061" w:themeColor="accent1" w:themeShade="80"/>
              <w:sz w:val="18"/>
              <w:szCs w:val="18"/>
            </w:rPr>
            <w:t>207-212</w:t>
          </w:r>
        </w:p>
      </w:tc>
      <w:tc>
        <w:tcPr>
          <w:tcW w:w="567" w:type="dxa"/>
          <w:tcBorders>
            <w:bottom w:val="single" w:sz="6" w:space="0" w:color="244061" w:themeColor="accent1" w:themeShade="80"/>
          </w:tcBorders>
        </w:tcPr>
        <w:p w:rsidR="001E1B8C" w:rsidRPr="005F1B0A" w:rsidRDefault="001E1B8C" w:rsidP="00297663">
          <w:pPr>
            <w:pStyle w:val="Header"/>
            <w:jc w:val="right"/>
            <w:rPr>
              <w:rFonts w:ascii="Garamond" w:hAnsi="Garamond"/>
              <w:color w:val="244061" w:themeColor="accent1" w:themeShade="80"/>
              <w:szCs w:val="18"/>
            </w:rPr>
          </w:pPr>
        </w:p>
      </w:tc>
    </w:tr>
  </w:tbl>
  <w:p w:rsidR="001E1B8C" w:rsidRPr="00A846F6" w:rsidRDefault="001E1B8C">
    <w:pPr>
      <w:pStyle w:val="Heade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43" w:type="dxa"/>
      <w:jc w:val="center"/>
      <w:tblInd w:w="-13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49"/>
      <w:gridCol w:w="927"/>
    </w:tblGrid>
    <w:tr w:rsidR="001E1B8C" w:rsidRPr="001773F1" w:rsidTr="00493205">
      <w:trPr>
        <w:jc w:val="center"/>
      </w:trPr>
      <w:tc>
        <w:tcPr>
          <w:tcW w:w="567" w:type="dxa"/>
        </w:tcPr>
        <w:p w:rsidR="001E1B8C" w:rsidRPr="001773F1" w:rsidRDefault="001E1B8C" w:rsidP="00ED0DD1">
          <w:pPr>
            <w:pStyle w:val="Header"/>
            <w:jc w:val="center"/>
            <w:rPr>
              <w:rFonts w:ascii="Segoe UI" w:hAnsi="Segoe UI" w:cs="Segoe UI"/>
              <w:sz w:val="18"/>
              <w:szCs w:val="18"/>
            </w:rPr>
          </w:pPr>
        </w:p>
      </w:tc>
      <w:tc>
        <w:tcPr>
          <w:tcW w:w="7649" w:type="dxa"/>
          <w:tcBorders>
            <w:bottom w:val="single" w:sz="6" w:space="0" w:color="244061" w:themeColor="accent1" w:themeShade="80"/>
          </w:tcBorders>
        </w:tcPr>
        <w:p w:rsidR="001E1B8C" w:rsidRPr="001773F1" w:rsidRDefault="00EB62C9" w:rsidP="00A846F6">
          <w:pPr>
            <w:pStyle w:val="Header"/>
            <w:spacing w:after="120"/>
            <w:rPr>
              <w:rFonts w:ascii="Segoe UI" w:hAnsi="Segoe UI" w:cs="Segoe UI"/>
              <w:color w:val="244061" w:themeColor="accent1" w:themeShade="80"/>
              <w:sz w:val="18"/>
              <w:szCs w:val="18"/>
            </w:rPr>
          </w:pPr>
          <w:r w:rsidRPr="001773F1">
            <w:rPr>
              <w:rFonts w:ascii="Segoe UI" w:hAnsi="Segoe UI" w:cs="Segoe UI"/>
              <w:b/>
              <w:color w:val="244061" w:themeColor="accent1" w:themeShade="80"/>
              <w:sz w:val="18"/>
              <w:szCs w:val="18"/>
            </w:rPr>
            <w:t>Jurnal Educatio</w:t>
          </w:r>
          <w:r w:rsidRPr="001773F1">
            <w:rPr>
              <w:rFonts w:ascii="Segoe UI" w:hAnsi="Segoe UI" w:cs="Segoe UI"/>
              <w:color w:val="244061" w:themeColor="accent1" w:themeShade="80"/>
              <w:sz w:val="18"/>
              <w:szCs w:val="18"/>
            </w:rPr>
            <w:t xml:space="preserve">, </w:t>
          </w:r>
          <w:r>
            <w:rPr>
              <w:rFonts w:ascii="Segoe UI" w:hAnsi="Segoe UI" w:cs="Segoe UI"/>
              <w:color w:val="244061" w:themeColor="accent1" w:themeShade="80"/>
              <w:sz w:val="18"/>
              <w:szCs w:val="18"/>
            </w:rPr>
            <w:t>10</w:t>
          </w:r>
          <w:r w:rsidRPr="001773F1">
            <w:rPr>
              <w:rFonts w:ascii="Segoe UI" w:hAnsi="Segoe UI" w:cs="Segoe UI"/>
              <w:color w:val="244061" w:themeColor="accent1" w:themeShade="80"/>
              <w:sz w:val="18"/>
              <w:szCs w:val="18"/>
            </w:rPr>
            <w:t>(</w:t>
          </w:r>
          <w:r>
            <w:rPr>
              <w:rFonts w:ascii="Segoe UI" w:hAnsi="Segoe UI" w:cs="Segoe UI"/>
              <w:color w:val="244061" w:themeColor="accent1" w:themeShade="80"/>
              <w:sz w:val="18"/>
              <w:szCs w:val="18"/>
            </w:rPr>
            <w:t>1), 2024</w:t>
          </w:r>
          <w:r w:rsidRPr="001773F1">
            <w:rPr>
              <w:rFonts w:ascii="Segoe UI" w:hAnsi="Segoe UI" w:cs="Segoe UI"/>
              <w:color w:val="244061" w:themeColor="accent1" w:themeShade="80"/>
              <w:sz w:val="18"/>
              <w:szCs w:val="18"/>
            </w:rPr>
            <w:t xml:space="preserve">, </w:t>
          </w:r>
          <w:r>
            <w:rPr>
              <w:rFonts w:ascii="Segoe UI" w:hAnsi="Segoe UI" w:cs="Segoe UI"/>
              <w:color w:val="244061" w:themeColor="accent1" w:themeShade="80"/>
              <w:sz w:val="18"/>
              <w:szCs w:val="18"/>
            </w:rPr>
            <w:t>207-212</w:t>
          </w:r>
        </w:p>
      </w:tc>
      <w:tc>
        <w:tcPr>
          <w:tcW w:w="927" w:type="dxa"/>
          <w:tcBorders>
            <w:bottom w:val="single" w:sz="6" w:space="0" w:color="244061" w:themeColor="accent1" w:themeShade="80"/>
          </w:tcBorders>
        </w:tcPr>
        <w:sdt>
          <w:sdtPr>
            <w:rPr>
              <w:rFonts w:ascii="Segoe UI" w:hAnsi="Segoe UI" w:cs="Segoe UI"/>
              <w:sz w:val="18"/>
              <w:szCs w:val="18"/>
            </w:rPr>
            <w:id w:val="-356588091"/>
            <w:docPartObj>
              <w:docPartGallery w:val="Page Numbers (Top of Page)"/>
              <w:docPartUnique/>
            </w:docPartObj>
          </w:sdtPr>
          <w:sdtEndPr/>
          <w:sdtContent>
            <w:p w:rsidR="001E1B8C" w:rsidRPr="001773F1" w:rsidRDefault="001E1B8C" w:rsidP="004F02C1">
              <w:pPr>
                <w:pStyle w:val="Header"/>
                <w:jc w:val="right"/>
                <w:rPr>
                  <w:rFonts w:ascii="Segoe UI" w:hAnsi="Segoe UI" w:cs="Segoe UI"/>
                  <w:sz w:val="18"/>
                  <w:szCs w:val="18"/>
                </w:rPr>
              </w:pPr>
              <w:r w:rsidRPr="001773F1">
                <w:rPr>
                  <w:rFonts w:ascii="Segoe UI" w:hAnsi="Segoe UI" w:cs="Segoe UI"/>
                  <w:sz w:val="18"/>
                  <w:szCs w:val="18"/>
                </w:rPr>
                <w:fldChar w:fldCharType="begin"/>
              </w:r>
              <w:r w:rsidRPr="001773F1">
                <w:rPr>
                  <w:rFonts w:ascii="Segoe UI" w:hAnsi="Segoe UI" w:cs="Segoe UI"/>
                  <w:sz w:val="18"/>
                  <w:szCs w:val="18"/>
                </w:rPr>
                <w:instrText xml:space="preserve"> PAGE   \* MERGEFORMAT </w:instrText>
              </w:r>
              <w:r w:rsidRPr="001773F1">
                <w:rPr>
                  <w:rFonts w:ascii="Segoe UI" w:hAnsi="Segoe UI" w:cs="Segoe UI"/>
                  <w:sz w:val="18"/>
                  <w:szCs w:val="18"/>
                </w:rPr>
                <w:fldChar w:fldCharType="separate"/>
              </w:r>
              <w:r w:rsidR="00EB62C9">
                <w:rPr>
                  <w:rFonts w:ascii="Segoe UI" w:hAnsi="Segoe UI" w:cs="Segoe UI"/>
                  <w:noProof/>
                  <w:sz w:val="18"/>
                  <w:szCs w:val="18"/>
                </w:rPr>
                <w:t>209</w:t>
              </w:r>
              <w:r w:rsidRPr="001773F1">
                <w:rPr>
                  <w:rFonts w:ascii="Segoe UI" w:hAnsi="Segoe UI" w:cs="Segoe UI"/>
                  <w:sz w:val="18"/>
                  <w:szCs w:val="18"/>
                </w:rPr>
                <w:fldChar w:fldCharType="end"/>
              </w:r>
            </w:p>
          </w:sdtContent>
        </w:sdt>
      </w:tc>
    </w:tr>
  </w:tbl>
  <w:p w:rsidR="001E1B8C" w:rsidRDefault="001E1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268"/>
      <w:gridCol w:w="1276"/>
    </w:tblGrid>
    <w:tr w:rsidR="001E1B8C" w:rsidRPr="00EB62C9" w:rsidTr="00F36EFA">
      <w:tc>
        <w:tcPr>
          <w:tcW w:w="5812" w:type="dxa"/>
          <w:tcBorders>
            <w:bottom w:val="single" w:sz="6" w:space="0" w:color="215868" w:themeColor="accent5" w:themeShade="80"/>
          </w:tcBorders>
          <w:vAlign w:val="center"/>
        </w:tcPr>
        <w:p w:rsidR="001E1B8C" w:rsidRPr="00EB62C9" w:rsidRDefault="001E1B8C" w:rsidP="00297663">
          <w:pPr>
            <w:rPr>
              <w:rFonts w:ascii="Segoe UI" w:hAnsi="Segoe UI" w:cs="Segoe UI"/>
              <w:b/>
              <w:color w:val="244061" w:themeColor="accent1" w:themeShade="80"/>
              <w:sz w:val="20"/>
              <w:szCs w:val="20"/>
            </w:rPr>
          </w:pPr>
          <w:r w:rsidRPr="00EB62C9">
            <w:rPr>
              <w:rFonts w:ascii="Segoe UI" w:hAnsi="Segoe UI" w:cs="Segoe UI"/>
              <w:b/>
              <w:color w:val="244061" w:themeColor="accent1" w:themeShade="80"/>
              <w:sz w:val="20"/>
              <w:szCs w:val="20"/>
            </w:rPr>
            <w:t>Jurnal Educatio</w:t>
          </w:r>
        </w:p>
        <w:p w:rsidR="001E1B8C" w:rsidRPr="00EB62C9" w:rsidRDefault="001E1B8C" w:rsidP="00297663">
          <w:pPr>
            <w:spacing w:line="276" w:lineRule="auto"/>
            <w:rPr>
              <w:rFonts w:ascii="Segoe UI" w:hAnsi="Segoe UI" w:cs="Segoe UI"/>
              <w:sz w:val="18"/>
              <w:szCs w:val="20"/>
            </w:rPr>
          </w:pPr>
          <w:r w:rsidRPr="00EB62C9">
            <w:rPr>
              <w:rFonts w:ascii="Segoe UI" w:hAnsi="Segoe UI" w:cs="Segoe UI"/>
              <w:sz w:val="18"/>
              <w:szCs w:val="20"/>
            </w:rPr>
            <w:t xml:space="preserve">Vol. </w:t>
          </w:r>
          <w:r w:rsidR="00EB62C9">
            <w:rPr>
              <w:rFonts w:ascii="Segoe UI" w:hAnsi="Segoe UI" w:cs="Segoe UI"/>
              <w:sz w:val="18"/>
              <w:szCs w:val="20"/>
            </w:rPr>
            <w:t>10</w:t>
          </w:r>
          <w:r w:rsidRPr="00EB62C9">
            <w:rPr>
              <w:rFonts w:ascii="Segoe UI" w:hAnsi="Segoe UI" w:cs="Segoe UI"/>
              <w:sz w:val="18"/>
              <w:szCs w:val="20"/>
            </w:rPr>
            <w:t xml:space="preserve">, No. </w:t>
          </w:r>
          <w:r w:rsidR="00EB62C9">
            <w:rPr>
              <w:rFonts w:ascii="Segoe UI" w:hAnsi="Segoe UI" w:cs="Segoe UI"/>
              <w:sz w:val="18"/>
              <w:szCs w:val="20"/>
            </w:rPr>
            <w:t>1,  2024</w:t>
          </w:r>
          <w:r w:rsidRPr="00EB62C9">
            <w:rPr>
              <w:rFonts w:ascii="Segoe UI" w:hAnsi="Segoe UI" w:cs="Segoe UI"/>
              <w:sz w:val="18"/>
              <w:szCs w:val="20"/>
            </w:rPr>
            <w:t xml:space="preserve">, pp. </w:t>
          </w:r>
          <w:r w:rsidR="00EB62C9">
            <w:rPr>
              <w:rFonts w:ascii="Segoe UI" w:hAnsi="Segoe UI" w:cs="Segoe UI"/>
              <w:sz w:val="18"/>
              <w:szCs w:val="20"/>
            </w:rPr>
            <w:t>207-212</w:t>
          </w:r>
        </w:p>
        <w:p w:rsidR="001E1B8C" w:rsidRPr="00EB62C9" w:rsidRDefault="001E1B8C" w:rsidP="00EB62C9">
          <w:pPr>
            <w:spacing w:line="276" w:lineRule="auto"/>
            <w:rPr>
              <w:rFonts w:ascii="Segoe UI" w:hAnsi="Segoe UI" w:cs="Segoe UI"/>
              <w:color w:val="244061" w:themeColor="accent1" w:themeShade="80"/>
              <w:sz w:val="20"/>
              <w:szCs w:val="20"/>
            </w:rPr>
          </w:pPr>
          <w:r w:rsidRPr="00EB62C9">
            <w:rPr>
              <w:rFonts w:ascii="Segoe UI" w:hAnsi="Segoe UI" w:cs="Segoe UI"/>
              <w:sz w:val="18"/>
              <w:szCs w:val="20"/>
            </w:rPr>
            <w:t>DOI : http</w:t>
          </w:r>
          <w:r w:rsidR="00EB62C9">
            <w:rPr>
              <w:rFonts w:ascii="Segoe UI" w:hAnsi="Segoe UI" w:cs="Segoe UI"/>
              <w:sz w:val="18"/>
              <w:szCs w:val="20"/>
            </w:rPr>
            <w:t>s://doi.org/10.31949/educatio.v10</w:t>
          </w:r>
          <w:r w:rsidRPr="00EB62C9">
            <w:rPr>
              <w:rFonts w:ascii="Segoe UI" w:hAnsi="Segoe UI" w:cs="Segoe UI"/>
              <w:sz w:val="18"/>
              <w:szCs w:val="20"/>
            </w:rPr>
            <w:t>i</w:t>
          </w:r>
          <w:r w:rsidR="00EB62C9">
            <w:rPr>
              <w:rFonts w:ascii="Segoe UI" w:hAnsi="Segoe UI" w:cs="Segoe UI"/>
              <w:sz w:val="18"/>
              <w:szCs w:val="20"/>
            </w:rPr>
            <w:t>1</w:t>
          </w:r>
          <w:r w:rsidRPr="00EB62C9">
            <w:rPr>
              <w:rFonts w:ascii="Segoe UI" w:hAnsi="Segoe UI" w:cs="Segoe UI"/>
              <w:sz w:val="18"/>
              <w:szCs w:val="20"/>
            </w:rPr>
            <w:t>.</w:t>
          </w:r>
          <w:r w:rsidR="00EB62C9">
            <w:rPr>
              <w:rFonts w:ascii="Segoe UI" w:hAnsi="Segoe UI" w:cs="Segoe UI"/>
              <w:sz w:val="18"/>
              <w:szCs w:val="20"/>
            </w:rPr>
            <w:t>7414</w:t>
          </w:r>
        </w:p>
      </w:tc>
      <w:tc>
        <w:tcPr>
          <w:tcW w:w="2268" w:type="dxa"/>
          <w:tcBorders>
            <w:bottom w:val="single" w:sz="6" w:space="0" w:color="215868" w:themeColor="accent5" w:themeShade="80"/>
          </w:tcBorders>
          <w:vAlign w:val="center"/>
        </w:tcPr>
        <w:p w:rsidR="001E1B8C" w:rsidRPr="00EB62C9" w:rsidRDefault="001E1B8C" w:rsidP="00297663">
          <w:pPr>
            <w:spacing w:line="276" w:lineRule="auto"/>
            <w:rPr>
              <w:rFonts w:ascii="Segoe UI" w:hAnsi="Segoe UI" w:cs="Segoe UI"/>
              <w:sz w:val="18"/>
              <w:szCs w:val="20"/>
            </w:rPr>
          </w:pPr>
          <w:r w:rsidRPr="00EB62C9">
            <w:rPr>
              <w:rFonts w:ascii="Segoe UI" w:hAnsi="Segoe UI" w:cs="Segoe UI"/>
              <w:sz w:val="18"/>
              <w:szCs w:val="20"/>
            </w:rPr>
            <w:t>ISSN 2459-9522 (Print)</w:t>
          </w:r>
        </w:p>
        <w:p w:rsidR="001E1B8C" w:rsidRPr="00EB62C9" w:rsidRDefault="001E1B8C" w:rsidP="00297663">
          <w:pPr>
            <w:spacing w:line="276" w:lineRule="auto"/>
            <w:rPr>
              <w:rFonts w:ascii="Segoe UI" w:hAnsi="Segoe UI" w:cs="Segoe UI"/>
              <w:iCs/>
              <w:noProof/>
              <w:sz w:val="20"/>
              <w:szCs w:val="20"/>
            </w:rPr>
          </w:pPr>
          <w:r w:rsidRPr="00EB62C9">
            <w:rPr>
              <w:rFonts w:ascii="Segoe UI" w:hAnsi="Segoe UI" w:cs="Segoe UI"/>
              <w:sz w:val="18"/>
              <w:szCs w:val="20"/>
            </w:rPr>
            <w:t>ISSN 2548-6756 (Online)</w:t>
          </w:r>
        </w:p>
      </w:tc>
      <w:tc>
        <w:tcPr>
          <w:tcW w:w="1276" w:type="dxa"/>
          <w:tcBorders>
            <w:bottom w:val="single" w:sz="6" w:space="0" w:color="215868" w:themeColor="accent5" w:themeShade="80"/>
          </w:tcBorders>
        </w:tcPr>
        <w:p w:rsidR="001E1B8C" w:rsidRPr="00EB62C9" w:rsidRDefault="001E1B8C" w:rsidP="00297663">
          <w:pPr>
            <w:spacing w:after="120"/>
            <w:jc w:val="right"/>
            <w:rPr>
              <w:rFonts w:ascii="Segoe UI" w:hAnsi="Segoe UI" w:cs="Segoe UI"/>
              <w:b/>
              <w:color w:val="244061" w:themeColor="accent1" w:themeShade="80"/>
              <w:sz w:val="20"/>
              <w:szCs w:val="20"/>
            </w:rPr>
          </w:pPr>
          <w:r w:rsidRPr="00EB62C9">
            <w:rPr>
              <w:rFonts w:ascii="Segoe UI" w:hAnsi="Segoe UI" w:cs="Segoe UI"/>
              <w:iCs/>
              <w:noProof/>
              <w:sz w:val="20"/>
              <w:szCs w:val="20"/>
            </w:rPr>
            <w:drawing>
              <wp:inline distT="0" distB="0" distL="0" distR="0" wp14:anchorId="52695A1D" wp14:editId="2EB2E101">
                <wp:extent cx="619125" cy="5954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ducatio blue dark.png"/>
                        <pic:cNvPicPr/>
                      </pic:nvPicPr>
                      <pic:blipFill>
                        <a:blip r:embed="rId1">
                          <a:extLst>
                            <a:ext uri="{28A0092B-C50C-407E-A947-70E740481C1C}">
                              <a14:useLocalDpi xmlns:a14="http://schemas.microsoft.com/office/drawing/2010/main" val="0"/>
                            </a:ext>
                          </a:extLst>
                        </a:blip>
                        <a:stretch>
                          <a:fillRect/>
                        </a:stretch>
                      </pic:blipFill>
                      <pic:spPr>
                        <a:xfrm>
                          <a:off x="0" y="0"/>
                          <a:ext cx="618987" cy="595366"/>
                        </a:xfrm>
                        <a:prstGeom prst="rect">
                          <a:avLst/>
                        </a:prstGeom>
                      </pic:spPr>
                    </pic:pic>
                  </a:graphicData>
                </a:graphic>
              </wp:inline>
            </w:drawing>
          </w:r>
        </w:p>
      </w:tc>
    </w:tr>
  </w:tbl>
  <w:p w:rsidR="001E1B8C" w:rsidRPr="00A846F6" w:rsidRDefault="001E1B8C" w:rsidP="00FD6889">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80981"/>
    <w:multiLevelType w:val="hybridMultilevel"/>
    <w:tmpl w:val="DEC2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F9366C"/>
    <w:multiLevelType w:val="hybridMultilevel"/>
    <w:tmpl w:val="CD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057DB"/>
    <w:multiLevelType w:val="hybridMultilevel"/>
    <w:tmpl w:val="6572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880E03"/>
    <w:multiLevelType w:val="hybridMultilevel"/>
    <w:tmpl w:val="7A322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917209"/>
    <w:multiLevelType w:val="hybridMultilevel"/>
    <w:tmpl w:val="935A8C48"/>
    <w:lvl w:ilvl="0" w:tplc="3C4EE9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A26583"/>
    <w:multiLevelType w:val="hybridMultilevel"/>
    <w:tmpl w:val="F6D28A8E"/>
    <w:lvl w:ilvl="0" w:tplc="D99CC8BA">
      <w:start w:val="1"/>
      <w:numFmt w:val="decimal"/>
      <w:lvlText w:val="%1)"/>
      <w:lvlJc w:val="left"/>
      <w:pPr>
        <w:ind w:left="644" w:hanging="360"/>
      </w:pPr>
      <w:rPr>
        <w:rFonts w:hint="default"/>
        <w:i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10B2EB6"/>
    <w:multiLevelType w:val="hybridMultilevel"/>
    <w:tmpl w:val="786E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F11E5D"/>
    <w:multiLevelType w:val="hybridMultilevel"/>
    <w:tmpl w:val="31B4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42E0CF0"/>
    <w:multiLevelType w:val="hybridMultilevel"/>
    <w:tmpl w:val="2542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AF7280"/>
    <w:multiLevelType w:val="hybridMultilevel"/>
    <w:tmpl w:val="F000E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6"/>
  </w:num>
  <w:num w:numId="5">
    <w:abstractNumId w:val="4"/>
  </w:num>
  <w:num w:numId="6">
    <w:abstractNumId w:val="1"/>
  </w:num>
  <w:num w:numId="7">
    <w:abstractNumId w:val="5"/>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1NDcxsTA1MjU3NbJQ0lEKTi0uzszPAykwqgUA/NaW3SwAAAA="/>
  </w:docVars>
  <w:rsids>
    <w:rsidRoot w:val="00F96E1D"/>
    <w:rsid w:val="00002112"/>
    <w:rsid w:val="00022CF6"/>
    <w:rsid w:val="000A1EBE"/>
    <w:rsid w:val="000C202C"/>
    <w:rsid w:val="000F1F41"/>
    <w:rsid w:val="00100A8F"/>
    <w:rsid w:val="001076B7"/>
    <w:rsid w:val="00116AB2"/>
    <w:rsid w:val="00132778"/>
    <w:rsid w:val="00147232"/>
    <w:rsid w:val="0015143B"/>
    <w:rsid w:val="00176F35"/>
    <w:rsid w:val="001773F1"/>
    <w:rsid w:val="00177BFF"/>
    <w:rsid w:val="00183FE4"/>
    <w:rsid w:val="001C4A74"/>
    <w:rsid w:val="001E1B8C"/>
    <w:rsid w:val="001E38E5"/>
    <w:rsid w:val="001E48EB"/>
    <w:rsid w:val="00212CCC"/>
    <w:rsid w:val="00232E37"/>
    <w:rsid w:val="00283BD8"/>
    <w:rsid w:val="00297663"/>
    <w:rsid w:val="002D752F"/>
    <w:rsid w:val="003263D1"/>
    <w:rsid w:val="00380F03"/>
    <w:rsid w:val="003858A8"/>
    <w:rsid w:val="0039157C"/>
    <w:rsid w:val="003B0C9D"/>
    <w:rsid w:val="003B474E"/>
    <w:rsid w:val="003D1591"/>
    <w:rsid w:val="003F2C6A"/>
    <w:rsid w:val="003F5F0A"/>
    <w:rsid w:val="00415DFE"/>
    <w:rsid w:val="0042328B"/>
    <w:rsid w:val="00423921"/>
    <w:rsid w:val="004250BF"/>
    <w:rsid w:val="004402BF"/>
    <w:rsid w:val="00446999"/>
    <w:rsid w:val="004655EA"/>
    <w:rsid w:val="00484A93"/>
    <w:rsid w:val="00485009"/>
    <w:rsid w:val="00493205"/>
    <w:rsid w:val="00496400"/>
    <w:rsid w:val="004D05B5"/>
    <w:rsid w:val="004F02C1"/>
    <w:rsid w:val="005614DD"/>
    <w:rsid w:val="00561519"/>
    <w:rsid w:val="0059477B"/>
    <w:rsid w:val="005F1B0A"/>
    <w:rsid w:val="0069456D"/>
    <w:rsid w:val="006A4BBB"/>
    <w:rsid w:val="006D0CDB"/>
    <w:rsid w:val="006D61BD"/>
    <w:rsid w:val="00704710"/>
    <w:rsid w:val="00704B9B"/>
    <w:rsid w:val="007775C2"/>
    <w:rsid w:val="00791CD7"/>
    <w:rsid w:val="007E583B"/>
    <w:rsid w:val="00813157"/>
    <w:rsid w:val="00824B10"/>
    <w:rsid w:val="00826F30"/>
    <w:rsid w:val="008640E2"/>
    <w:rsid w:val="008719D8"/>
    <w:rsid w:val="00884156"/>
    <w:rsid w:val="008A37B0"/>
    <w:rsid w:val="008A3F57"/>
    <w:rsid w:val="008E3DA1"/>
    <w:rsid w:val="008F5842"/>
    <w:rsid w:val="00920ED6"/>
    <w:rsid w:val="00953D29"/>
    <w:rsid w:val="00986D0B"/>
    <w:rsid w:val="00995832"/>
    <w:rsid w:val="009A3726"/>
    <w:rsid w:val="009E52D6"/>
    <w:rsid w:val="00A102C5"/>
    <w:rsid w:val="00A13178"/>
    <w:rsid w:val="00A15E8E"/>
    <w:rsid w:val="00A21C04"/>
    <w:rsid w:val="00A331CE"/>
    <w:rsid w:val="00A478D9"/>
    <w:rsid w:val="00A62DA4"/>
    <w:rsid w:val="00A846F6"/>
    <w:rsid w:val="00AE3EFF"/>
    <w:rsid w:val="00B5082D"/>
    <w:rsid w:val="00B534EF"/>
    <w:rsid w:val="00B54ACF"/>
    <w:rsid w:val="00B706AE"/>
    <w:rsid w:val="00B9117F"/>
    <w:rsid w:val="00BC27C7"/>
    <w:rsid w:val="00C00768"/>
    <w:rsid w:val="00C13C2E"/>
    <w:rsid w:val="00C273BD"/>
    <w:rsid w:val="00C35E57"/>
    <w:rsid w:val="00C81D07"/>
    <w:rsid w:val="00C86C67"/>
    <w:rsid w:val="00CB380C"/>
    <w:rsid w:val="00D049BC"/>
    <w:rsid w:val="00D06493"/>
    <w:rsid w:val="00D12A0B"/>
    <w:rsid w:val="00D12B19"/>
    <w:rsid w:val="00D14BE6"/>
    <w:rsid w:val="00D178D7"/>
    <w:rsid w:val="00D74AC2"/>
    <w:rsid w:val="00D80E2A"/>
    <w:rsid w:val="00DC1E6B"/>
    <w:rsid w:val="00DD21D6"/>
    <w:rsid w:val="00E03BD2"/>
    <w:rsid w:val="00E75E95"/>
    <w:rsid w:val="00E81F39"/>
    <w:rsid w:val="00EB62C9"/>
    <w:rsid w:val="00ED0DD1"/>
    <w:rsid w:val="00EF2985"/>
    <w:rsid w:val="00F00BF5"/>
    <w:rsid w:val="00F36EFA"/>
    <w:rsid w:val="00F4625B"/>
    <w:rsid w:val="00F51142"/>
    <w:rsid w:val="00F96E1D"/>
    <w:rsid w:val="00FA5C54"/>
    <w:rsid w:val="00FB7431"/>
    <w:rsid w:val="00FC5704"/>
    <w:rsid w:val="00FD3806"/>
    <w:rsid w:val="00FD6889"/>
    <w:rsid w:val="00FE3209"/>
    <w:rsid w:val="00FE4380"/>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297663"/>
    <w:pPr>
      <w:autoSpaceDE w:val="0"/>
      <w:autoSpaceDN w:val="0"/>
      <w:adjustRightInd w:val="0"/>
      <w:spacing w:after="0" w:line="240" w:lineRule="auto"/>
    </w:pPr>
    <w:rPr>
      <w:rFonts w:ascii="Courier New" w:hAnsi="Courier New" w:cs="Courier New"/>
      <w:color w:val="000000"/>
      <w:sz w:val="14"/>
      <w:szCs w:val="14"/>
    </w:rPr>
  </w:style>
  <w:style w:type="paragraph" w:styleId="Heading1">
    <w:name w:val="heading 1"/>
    <w:basedOn w:val="Normal"/>
    <w:next w:val="Normal"/>
    <w:link w:val="Heading1Char"/>
    <w:qFormat/>
    <w:rsid w:val="00995832"/>
    <w:pPr>
      <w:keepNext/>
      <w:autoSpaceDE/>
      <w:autoSpaceDN/>
      <w:adjustRightInd/>
      <w:spacing w:line="480" w:lineRule="auto"/>
      <w:jc w:val="center"/>
      <w:outlineLvl w:val="0"/>
    </w:pPr>
    <w:rPr>
      <w:rFonts w:ascii="Times New Roman" w:eastAsia="Times New Roman" w:hAnsi="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autoSpaceDE/>
      <w:autoSpaceDN/>
      <w:adjustRightInd/>
      <w:spacing w:after="200" w:line="276" w:lineRule="auto"/>
      <w:ind w:left="720"/>
      <w:contextualSpacing/>
    </w:pPr>
    <w:rPr>
      <w:rFonts w:ascii="Calibri" w:hAnsi="Calibri" w:cs="Arial"/>
      <w:color w:val="auto"/>
      <w:sz w:val="22"/>
      <w:szCs w:val="22"/>
    </w:rPr>
  </w:style>
  <w:style w:type="table" w:styleId="TableGrid">
    <w:name w:val="Table Grid"/>
    <w:basedOn w:val="TableNormal"/>
    <w:qFormat/>
    <w:rsid w:val="00F96E1D"/>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E1D"/>
    <w:pPr>
      <w:tabs>
        <w:tab w:val="center" w:pos="4513"/>
        <w:tab w:val="right" w:pos="9026"/>
      </w:tabs>
      <w:autoSpaceDE/>
      <w:autoSpaceDN/>
      <w:adjustRightInd/>
    </w:pPr>
    <w:rPr>
      <w:rFonts w:asciiTheme="minorHAnsi" w:hAnsiTheme="minorHAnsi" w:cstheme="minorBidi"/>
      <w:color w:val="auto"/>
      <w:sz w:val="22"/>
      <w:szCs w:val="22"/>
    </w:r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autoSpaceDE/>
      <w:autoSpaceDN/>
      <w:adjustRightInd/>
      <w:spacing w:before="120" w:after="120"/>
      <w:jc w:val="both"/>
    </w:pPr>
    <w:rPr>
      <w:rFonts w:asciiTheme="majorBidi" w:eastAsiaTheme="minorHAnsi" w:hAnsiTheme="majorBidi" w:cstheme="majorBidi"/>
      <w:color w:val="auto"/>
      <w:sz w:val="18"/>
      <w:szCs w:val="18"/>
    </w:rPr>
  </w:style>
  <w:style w:type="paragraph" w:styleId="BalloonText">
    <w:name w:val="Balloon Text"/>
    <w:basedOn w:val="Normal"/>
    <w:link w:val="BalloonTextChar"/>
    <w:uiPriority w:val="99"/>
    <w:semiHidden/>
    <w:unhideWhenUsed/>
    <w:rsid w:val="00232E37"/>
    <w:pPr>
      <w:autoSpaceDE/>
      <w:autoSpaceDN/>
      <w:adjustRightInd/>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rsid w:val="009E52D6"/>
    <w:pPr>
      <w:tabs>
        <w:tab w:val="center" w:pos="4680"/>
        <w:tab w:val="right" w:pos="9360"/>
      </w:tabs>
      <w:autoSpaceDE/>
      <w:autoSpaceDN/>
      <w:adjustRightInd/>
    </w:pPr>
    <w:rPr>
      <w:rFonts w:asciiTheme="minorHAnsi" w:hAnsiTheme="minorHAnsi" w:cstheme="minorBidi"/>
      <w:color w:val="auto"/>
      <w:sz w:val="22"/>
      <w:szCs w:val="22"/>
    </w:rPr>
  </w:style>
  <w:style w:type="character" w:customStyle="1" w:styleId="FooterChar">
    <w:name w:val="Footer Char"/>
    <w:basedOn w:val="DefaultParagraphFont"/>
    <w:link w:val="Footer"/>
    <w:uiPriority w:val="99"/>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autoSpaceDE/>
      <w:autoSpaceDN/>
      <w:adjustRightInd/>
      <w:ind w:firstLine="284"/>
      <w:jc w:val="both"/>
    </w:pPr>
    <w:rPr>
      <w:rFonts w:ascii="Times" w:eastAsia="Times New Roman" w:hAnsi="Times" w:cs="Times New Roman"/>
      <w:iCs/>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djustRightInd/>
      <w:spacing w:after="120" w:line="260" w:lineRule="atLeast"/>
      <w:ind w:left="289" w:hanging="289"/>
      <w:jc w:val="both"/>
    </w:pPr>
    <w:rPr>
      <w:rFonts w:ascii="Times New Roman" w:eastAsia="PMingLiU" w:hAnsi="Times New Roman" w:cs="Times New Roman"/>
      <w:color w:val="auto"/>
      <w:sz w:val="26"/>
      <w:szCs w:val="26"/>
      <w:lang w:val="en-AU" w:eastAsia="es-ES"/>
    </w:rPr>
  </w:style>
  <w:style w:type="character" w:customStyle="1" w:styleId="Heading1Char">
    <w:name w:val="Heading 1 Char"/>
    <w:basedOn w:val="DefaultParagraphFont"/>
    <w:link w:val="Heading1"/>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djustRightInd/>
      <w:spacing w:line="252" w:lineRule="auto"/>
      <w:ind w:firstLine="202"/>
      <w:jc w:val="both"/>
    </w:pPr>
    <w:rPr>
      <w:rFonts w:ascii="Times New Roman" w:eastAsia="Batang" w:hAnsi="Times New Roman" w:cs="Times New Roman"/>
      <w:color w:val="auto"/>
      <w:sz w:val="20"/>
      <w:szCs w:val="20"/>
      <w:lang w:eastAsia="ko-KR"/>
    </w:rPr>
  </w:style>
  <w:style w:type="paragraph" w:customStyle="1" w:styleId="reference">
    <w:name w:val="reference"/>
    <w:basedOn w:val="Normal"/>
    <w:rsid w:val="00995832"/>
    <w:pPr>
      <w:keepLines/>
      <w:autoSpaceDE/>
      <w:autoSpaceDN/>
      <w:adjustRightInd/>
      <w:spacing w:line="220" w:lineRule="atLeast"/>
      <w:ind w:left="560" w:hanging="560"/>
      <w:jc w:val="both"/>
    </w:pPr>
    <w:rPr>
      <w:rFonts w:ascii="Times New Roman" w:eastAsia="Times New Roman" w:hAnsi="Times New Roman" w:cs="Times New Roman"/>
      <w:color w:val="auto"/>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paragraph" w:customStyle="1" w:styleId="AIsi">
    <w:name w:val="A Isi"/>
    <w:basedOn w:val="Normal"/>
    <w:qFormat/>
    <w:rsid w:val="00D12B19"/>
    <w:pPr>
      <w:autoSpaceDE/>
      <w:autoSpaceDN/>
      <w:adjustRightInd/>
      <w:spacing w:line="276" w:lineRule="auto"/>
      <w:ind w:firstLine="567"/>
      <w:jc w:val="both"/>
    </w:pPr>
    <w:rPr>
      <w:rFonts w:ascii="Segoe UI" w:hAnsi="Segoe UI" w:cs="Segoe UI"/>
      <w:color w:val="auto"/>
      <w:sz w:val="20"/>
      <w:szCs w:val="22"/>
    </w:rPr>
  </w:style>
  <w:style w:type="paragraph" w:customStyle="1" w:styleId="Asub">
    <w:name w:val="A sub"/>
    <w:basedOn w:val="Normal"/>
    <w:qFormat/>
    <w:rsid w:val="00D12B19"/>
    <w:pPr>
      <w:autoSpaceDE/>
      <w:autoSpaceDN/>
      <w:adjustRightInd/>
      <w:spacing w:before="120" w:line="276" w:lineRule="auto"/>
      <w:jc w:val="both"/>
    </w:pPr>
    <w:rPr>
      <w:rFonts w:ascii="Segoe UI" w:hAnsi="Segoe UI" w:cs="Segoe UI"/>
      <w:b/>
      <w:color w:val="auto"/>
      <w:sz w:val="20"/>
      <w:szCs w:val="22"/>
      <w:lang w:val="id-ID"/>
    </w:rPr>
  </w:style>
  <w:style w:type="paragraph" w:customStyle="1" w:styleId="AGambar">
    <w:name w:val="A Gambar"/>
    <w:basedOn w:val="Text"/>
    <w:qFormat/>
    <w:rsid w:val="00D12B19"/>
    <w:pPr>
      <w:spacing w:line="276" w:lineRule="auto"/>
      <w:jc w:val="center"/>
    </w:pPr>
    <w:rPr>
      <w:rFonts w:ascii="Segoe UI" w:hAnsi="Segoe UI" w:cs="Segoe UI"/>
      <w:iCs/>
      <w:noProof/>
      <w:szCs w:val="22"/>
      <w:lang w:val="id-ID"/>
    </w:rPr>
  </w:style>
  <w:style w:type="paragraph" w:customStyle="1" w:styleId="AisiTabel">
    <w:name w:val="A isi Tabel"/>
    <w:basedOn w:val="AIsi"/>
    <w:uiPriority w:val="99"/>
    <w:qFormat/>
    <w:rsid w:val="00283BD8"/>
    <w:pPr>
      <w:spacing w:line="240" w:lineRule="auto"/>
      <w:ind w:firstLine="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297663"/>
    <w:pPr>
      <w:autoSpaceDE w:val="0"/>
      <w:autoSpaceDN w:val="0"/>
      <w:adjustRightInd w:val="0"/>
      <w:spacing w:after="0" w:line="240" w:lineRule="auto"/>
    </w:pPr>
    <w:rPr>
      <w:rFonts w:ascii="Courier New" w:hAnsi="Courier New" w:cs="Courier New"/>
      <w:color w:val="000000"/>
      <w:sz w:val="14"/>
      <w:szCs w:val="14"/>
    </w:rPr>
  </w:style>
  <w:style w:type="paragraph" w:styleId="Heading1">
    <w:name w:val="heading 1"/>
    <w:basedOn w:val="Normal"/>
    <w:next w:val="Normal"/>
    <w:link w:val="Heading1Char"/>
    <w:qFormat/>
    <w:rsid w:val="00995832"/>
    <w:pPr>
      <w:keepNext/>
      <w:autoSpaceDE/>
      <w:autoSpaceDN/>
      <w:adjustRightInd/>
      <w:spacing w:line="480" w:lineRule="auto"/>
      <w:jc w:val="center"/>
      <w:outlineLvl w:val="0"/>
    </w:pPr>
    <w:rPr>
      <w:rFonts w:ascii="Times New Roman" w:eastAsia="Times New Roman" w:hAnsi="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autoSpaceDE/>
      <w:autoSpaceDN/>
      <w:adjustRightInd/>
      <w:spacing w:after="200" w:line="276" w:lineRule="auto"/>
      <w:ind w:left="720"/>
      <w:contextualSpacing/>
    </w:pPr>
    <w:rPr>
      <w:rFonts w:ascii="Calibri" w:hAnsi="Calibri" w:cs="Arial"/>
      <w:color w:val="auto"/>
      <w:sz w:val="22"/>
      <w:szCs w:val="22"/>
    </w:rPr>
  </w:style>
  <w:style w:type="table" w:styleId="TableGrid">
    <w:name w:val="Table Grid"/>
    <w:basedOn w:val="TableNormal"/>
    <w:qFormat/>
    <w:rsid w:val="00F96E1D"/>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E1D"/>
    <w:pPr>
      <w:tabs>
        <w:tab w:val="center" w:pos="4513"/>
        <w:tab w:val="right" w:pos="9026"/>
      </w:tabs>
      <w:autoSpaceDE/>
      <w:autoSpaceDN/>
      <w:adjustRightInd/>
    </w:pPr>
    <w:rPr>
      <w:rFonts w:asciiTheme="minorHAnsi" w:hAnsiTheme="minorHAnsi" w:cstheme="minorBidi"/>
      <w:color w:val="auto"/>
      <w:sz w:val="22"/>
      <w:szCs w:val="22"/>
    </w:r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autoSpaceDE/>
      <w:autoSpaceDN/>
      <w:adjustRightInd/>
      <w:spacing w:before="120" w:after="120"/>
      <w:jc w:val="both"/>
    </w:pPr>
    <w:rPr>
      <w:rFonts w:asciiTheme="majorBidi" w:eastAsiaTheme="minorHAnsi" w:hAnsiTheme="majorBidi" w:cstheme="majorBidi"/>
      <w:color w:val="auto"/>
      <w:sz w:val="18"/>
      <w:szCs w:val="18"/>
    </w:rPr>
  </w:style>
  <w:style w:type="paragraph" w:styleId="BalloonText">
    <w:name w:val="Balloon Text"/>
    <w:basedOn w:val="Normal"/>
    <w:link w:val="BalloonTextChar"/>
    <w:uiPriority w:val="99"/>
    <w:semiHidden/>
    <w:unhideWhenUsed/>
    <w:rsid w:val="00232E37"/>
    <w:pPr>
      <w:autoSpaceDE/>
      <w:autoSpaceDN/>
      <w:adjustRightInd/>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rsid w:val="009E52D6"/>
    <w:pPr>
      <w:tabs>
        <w:tab w:val="center" w:pos="4680"/>
        <w:tab w:val="right" w:pos="9360"/>
      </w:tabs>
      <w:autoSpaceDE/>
      <w:autoSpaceDN/>
      <w:adjustRightInd/>
    </w:pPr>
    <w:rPr>
      <w:rFonts w:asciiTheme="minorHAnsi" w:hAnsiTheme="minorHAnsi" w:cstheme="minorBidi"/>
      <w:color w:val="auto"/>
      <w:sz w:val="22"/>
      <w:szCs w:val="22"/>
    </w:rPr>
  </w:style>
  <w:style w:type="character" w:customStyle="1" w:styleId="FooterChar">
    <w:name w:val="Footer Char"/>
    <w:basedOn w:val="DefaultParagraphFont"/>
    <w:link w:val="Footer"/>
    <w:uiPriority w:val="99"/>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autoSpaceDE/>
      <w:autoSpaceDN/>
      <w:adjustRightInd/>
      <w:ind w:firstLine="284"/>
      <w:jc w:val="both"/>
    </w:pPr>
    <w:rPr>
      <w:rFonts w:ascii="Times" w:eastAsia="Times New Roman" w:hAnsi="Times" w:cs="Times New Roman"/>
      <w:iCs/>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djustRightInd/>
      <w:spacing w:after="120" w:line="260" w:lineRule="atLeast"/>
      <w:ind w:left="289" w:hanging="289"/>
      <w:jc w:val="both"/>
    </w:pPr>
    <w:rPr>
      <w:rFonts w:ascii="Times New Roman" w:eastAsia="PMingLiU" w:hAnsi="Times New Roman" w:cs="Times New Roman"/>
      <w:color w:val="auto"/>
      <w:sz w:val="26"/>
      <w:szCs w:val="26"/>
      <w:lang w:val="en-AU" w:eastAsia="es-ES"/>
    </w:rPr>
  </w:style>
  <w:style w:type="character" w:customStyle="1" w:styleId="Heading1Char">
    <w:name w:val="Heading 1 Char"/>
    <w:basedOn w:val="DefaultParagraphFont"/>
    <w:link w:val="Heading1"/>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djustRightInd/>
      <w:spacing w:line="252" w:lineRule="auto"/>
      <w:ind w:firstLine="202"/>
      <w:jc w:val="both"/>
    </w:pPr>
    <w:rPr>
      <w:rFonts w:ascii="Times New Roman" w:eastAsia="Batang" w:hAnsi="Times New Roman" w:cs="Times New Roman"/>
      <w:color w:val="auto"/>
      <w:sz w:val="20"/>
      <w:szCs w:val="20"/>
      <w:lang w:eastAsia="ko-KR"/>
    </w:rPr>
  </w:style>
  <w:style w:type="paragraph" w:customStyle="1" w:styleId="reference">
    <w:name w:val="reference"/>
    <w:basedOn w:val="Normal"/>
    <w:rsid w:val="00995832"/>
    <w:pPr>
      <w:keepLines/>
      <w:autoSpaceDE/>
      <w:autoSpaceDN/>
      <w:adjustRightInd/>
      <w:spacing w:line="220" w:lineRule="atLeast"/>
      <w:ind w:left="560" w:hanging="560"/>
      <w:jc w:val="both"/>
    </w:pPr>
    <w:rPr>
      <w:rFonts w:ascii="Times New Roman" w:eastAsia="Times New Roman" w:hAnsi="Times New Roman" w:cs="Times New Roman"/>
      <w:color w:val="auto"/>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paragraph" w:customStyle="1" w:styleId="AIsi">
    <w:name w:val="A Isi"/>
    <w:basedOn w:val="Normal"/>
    <w:qFormat/>
    <w:rsid w:val="00D12B19"/>
    <w:pPr>
      <w:autoSpaceDE/>
      <w:autoSpaceDN/>
      <w:adjustRightInd/>
      <w:spacing w:line="276" w:lineRule="auto"/>
      <w:ind w:firstLine="567"/>
      <w:jc w:val="both"/>
    </w:pPr>
    <w:rPr>
      <w:rFonts w:ascii="Segoe UI" w:hAnsi="Segoe UI" w:cs="Segoe UI"/>
      <w:color w:val="auto"/>
      <w:sz w:val="20"/>
      <w:szCs w:val="22"/>
    </w:rPr>
  </w:style>
  <w:style w:type="paragraph" w:customStyle="1" w:styleId="Asub">
    <w:name w:val="A sub"/>
    <w:basedOn w:val="Normal"/>
    <w:qFormat/>
    <w:rsid w:val="00D12B19"/>
    <w:pPr>
      <w:autoSpaceDE/>
      <w:autoSpaceDN/>
      <w:adjustRightInd/>
      <w:spacing w:before="120" w:line="276" w:lineRule="auto"/>
      <w:jc w:val="both"/>
    </w:pPr>
    <w:rPr>
      <w:rFonts w:ascii="Segoe UI" w:hAnsi="Segoe UI" w:cs="Segoe UI"/>
      <w:b/>
      <w:color w:val="auto"/>
      <w:sz w:val="20"/>
      <w:szCs w:val="22"/>
      <w:lang w:val="id-ID"/>
    </w:rPr>
  </w:style>
  <w:style w:type="paragraph" w:customStyle="1" w:styleId="AGambar">
    <w:name w:val="A Gambar"/>
    <w:basedOn w:val="Text"/>
    <w:qFormat/>
    <w:rsid w:val="00D12B19"/>
    <w:pPr>
      <w:spacing w:line="276" w:lineRule="auto"/>
      <w:jc w:val="center"/>
    </w:pPr>
    <w:rPr>
      <w:rFonts w:ascii="Segoe UI" w:hAnsi="Segoe UI" w:cs="Segoe UI"/>
      <w:iCs/>
      <w:noProof/>
      <w:szCs w:val="22"/>
      <w:lang w:val="id-ID"/>
    </w:rPr>
  </w:style>
  <w:style w:type="paragraph" w:customStyle="1" w:styleId="AisiTabel">
    <w:name w:val="A isi Tabel"/>
    <w:basedOn w:val="AIsi"/>
    <w:uiPriority w:val="99"/>
    <w:qFormat/>
    <w:rsid w:val="00283BD8"/>
    <w:pPr>
      <w:spacing w:line="240" w:lineRule="auto"/>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A75F7-3383-482B-95C2-8DD7F48E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7709</Words>
  <Characters>43944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Adm</cp:lastModifiedBy>
  <cp:revision>2</cp:revision>
  <cp:lastPrinted>2024-02-06T12:36:00Z</cp:lastPrinted>
  <dcterms:created xsi:type="dcterms:W3CDTF">2024-02-07T10:06:00Z</dcterms:created>
  <dcterms:modified xsi:type="dcterms:W3CDTF">2024-02-07T10:06:00Z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1b624786-6a32-30fe-9967-f7e6f92a3b7c</vt:lpwstr>
  </property>
  <property fmtid="{D5CDD505-2E9C-101B-9397-08002B2CF9AE}" pid="24" name="Mendeley Citation Style_1">
    <vt:lpwstr>http://www.zotero.org/styles/apa</vt:lpwstr>
  </property>
</Properties>
</file>