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32" w:rsidRPr="005F1B0A" w:rsidRDefault="00842E21" w:rsidP="00995832">
      <w:pPr>
        <w:spacing w:after="360" w:line="240" w:lineRule="auto"/>
        <w:rPr>
          <w:rFonts w:ascii="Garamond" w:hAnsi="Garamond" w:cs="Lucida Sans"/>
          <w:b/>
          <w:color w:val="244061" w:themeColor="accent1" w:themeShade="80"/>
          <w:sz w:val="32"/>
          <w:szCs w:val="32"/>
        </w:rPr>
      </w:pPr>
      <w:r w:rsidRPr="00842E21">
        <w:rPr>
          <w:rFonts w:ascii="Garamond" w:hAnsi="Garamond" w:cs="Lucida Sans"/>
          <w:b/>
          <w:color w:val="244061" w:themeColor="accent1" w:themeShade="80"/>
          <w:sz w:val="32"/>
          <w:szCs w:val="32"/>
        </w:rPr>
        <w:t>Pengaruh Pembelajaran Online Terhadap Minat Belajar Peserta Didik</w:t>
      </w:r>
      <w:r>
        <w:rPr>
          <w:rFonts w:ascii="Garamond" w:hAnsi="Garamond" w:cs="Lucida Sans"/>
          <w:b/>
          <w:color w:val="244061" w:themeColor="accent1" w:themeShade="80"/>
          <w:sz w:val="32"/>
          <w:szCs w:val="32"/>
        </w:rPr>
        <w:t xml:space="preserve"> Sekolah Dasar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464"/>
      </w:tblGrid>
      <w:tr w:rsidR="00995832" w:rsidRPr="00C81D07" w:rsidTr="005F1B0A">
        <w:tc>
          <w:tcPr>
            <w:tcW w:w="9464" w:type="dxa"/>
            <w:shd w:val="clear" w:color="auto" w:fill="DBE5F1" w:themeFill="accent1" w:themeFillTint="33"/>
          </w:tcPr>
          <w:p w:rsidR="00995832" w:rsidRPr="00C81D07" w:rsidRDefault="00842E21" w:rsidP="00A846F6">
            <w:pPr>
              <w:spacing w:line="276" w:lineRule="auto"/>
              <w:rPr>
                <w:rFonts w:ascii="Garamond" w:hAnsi="Garamond" w:cs="Lucida Sans"/>
                <w:b/>
                <w:sz w:val="22"/>
                <w:szCs w:val="24"/>
              </w:rPr>
            </w:pPr>
            <w:r w:rsidRPr="00842E21">
              <w:rPr>
                <w:rFonts w:ascii="Garamond" w:hAnsi="Garamond" w:cs="Lucida Sans"/>
                <w:b/>
                <w:sz w:val="22"/>
                <w:szCs w:val="24"/>
              </w:rPr>
              <w:t>Djamil Sulaya, Almustari Enteding, Gafarudin Saharudin, Abdi Yalida</w:t>
            </w:r>
            <w:r>
              <w:rPr>
                <w:rFonts w:ascii="Garamond" w:hAnsi="Garamond" w:cs="Lucida Sans"/>
                <w:b/>
                <w:sz w:val="22"/>
                <w:szCs w:val="24"/>
              </w:rPr>
              <w:t>*</w:t>
            </w:r>
          </w:p>
          <w:p w:rsidR="00995832" w:rsidRPr="00C81D07" w:rsidRDefault="00842E21" w:rsidP="00A846F6">
            <w:pPr>
              <w:spacing w:line="276" w:lineRule="auto"/>
              <w:rPr>
                <w:rFonts w:ascii="Garamond" w:hAnsi="Garamond" w:cs="Lucida Sans"/>
                <w:sz w:val="22"/>
                <w:szCs w:val="24"/>
              </w:rPr>
            </w:pPr>
            <w:r w:rsidRPr="00842E21">
              <w:rPr>
                <w:rFonts w:ascii="Garamond" w:hAnsi="Garamond" w:cs="Lucida Sans"/>
                <w:sz w:val="22"/>
                <w:szCs w:val="24"/>
              </w:rPr>
              <w:t>Universitas Tompotika Luwuk</w:t>
            </w:r>
            <w:r>
              <w:rPr>
                <w:rFonts w:ascii="Garamond" w:hAnsi="Garamond" w:cs="Lucida Sans"/>
                <w:sz w:val="22"/>
                <w:szCs w:val="24"/>
              </w:rPr>
              <w:t>, Indonesia</w:t>
            </w:r>
          </w:p>
          <w:p w:rsidR="00995832" w:rsidRPr="00C81D07" w:rsidRDefault="00995832" w:rsidP="00A846F6">
            <w:pPr>
              <w:spacing w:line="276" w:lineRule="auto"/>
              <w:rPr>
                <w:rFonts w:ascii="Garamond" w:hAnsi="Garamond" w:cs="Lucida Sans"/>
                <w:b/>
                <w:sz w:val="22"/>
                <w:szCs w:val="24"/>
              </w:rPr>
            </w:pPr>
            <w:r w:rsidRPr="00C81D07">
              <w:rPr>
                <w:rFonts w:ascii="Garamond" w:hAnsi="Garamond" w:cs="Lucida Sans"/>
                <w:sz w:val="22"/>
                <w:szCs w:val="24"/>
              </w:rPr>
              <w:t xml:space="preserve">*Coresponding Author: </w:t>
            </w:r>
            <w:r w:rsidR="00842E21" w:rsidRPr="00842E21">
              <w:rPr>
                <w:rFonts w:ascii="Garamond" w:hAnsi="Garamond" w:cs="Lucida Sans"/>
                <w:sz w:val="22"/>
                <w:szCs w:val="24"/>
              </w:rPr>
              <w:t>yalida.abdi91@gmail.com</w:t>
            </w:r>
          </w:p>
        </w:tc>
      </w:tr>
    </w:tbl>
    <w:p w:rsidR="00995832" w:rsidRPr="00C81D07" w:rsidRDefault="00995832" w:rsidP="00995832">
      <w:pPr>
        <w:spacing w:line="240" w:lineRule="auto"/>
        <w:jc w:val="right"/>
        <w:rPr>
          <w:rFonts w:ascii="Garamond" w:hAnsi="Garamond" w:cs="Lucida Sans"/>
          <w:b/>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946"/>
      </w:tblGrid>
      <w:tr w:rsidR="00995832" w:rsidRPr="00C81D07" w:rsidTr="005F1B0A">
        <w:tc>
          <w:tcPr>
            <w:tcW w:w="2518" w:type="dxa"/>
          </w:tcPr>
          <w:p w:rsidR="00995832" w:rsidRPr="00C81D07" w:rsidRDefault="00995832" w:rsidP="00733B2E">
            <w:pPr>
              <w:ind w:right="-2"/>
              <w:rPr>
                <w:rFonts w:ascii="Garamond" w:hAnsi="Garamond" w:cs="Lucida Sans"/>
                <w:szCs w:val="18"/>
                <w:lang w:val="pt-BR"/>
              </w:rPr>
            </w:pPr>
          </w:p>
        </w:tc>
        <w:tc>
          <w:tcPr>
            <w:tcW w:w="6946" w:type="dxa"/>
            <w:shd w:val="clear" w:color="auto" w:fill="95B3D7" w:themeFill="accent1" w:themeFillTint="99"/>
          </w:tcPr>
          <w:p w:rsidR="00995832" w:rsidRPr="00D178D7" w:rsidRDefault="00D178D7" w:rsidP="00733B2E">
            <w:pPr>
              <w:ind w:right="-2"/>
              <w:rPr>
                <w:rFonts w:ascii="Garamond" w:hAnsi="Garamond" w:cs="Lucida Sans"/>
                <w:b/>
                <w:i/>
                <w:szCs w:val="18"/>
                <w:lang w:val="pt-BR"/>
              </w:rPr>
            </w:pPr>
            <w:r w:rsidRPr="00D178D7">
              <w:rPr>
                <w:rFonts w:ascii="Garamond" w:hAnsi="Garamond" w:cs="Lucida Sans"/>
                <w:b/>
                <w:i/>
                <w:szCs w:val="18"/>
                <w:lang w:val="pt-BR"/>
              </w:rPr>
              <w:t>Abstract</w:t>
            </w:r>
          </w:p>
        </w:tc>
      </w:tr>
      <w:tr w:rsidR="00995832" w:rsidRPr="00C81D07" w:rsidTr="005F1B0A">
        <w:tc>
          <w:tcPr>
            <w:tcW w:w="2518" w:type="dxa"/>
          </w:tcPr>
          <w:p w:rsidR="00995832" w:rsidRPr="00C81D07" w:rsidRDefault="00995832" w:rsidP="00733B2E">
            <w:pPr>
              <w:ind w:right="-2"/>
              <w:rPr>
                <w:rFonts w:ascii="Garamond" w:hAnsi="Garamond" w:cs="Lucida Sans"/>
                <w:szCs w:val="18"/>
                <w:lang w:val="pt-BR"/>
              </w:rPr>
            </w:pPr>
          </w:p>
        </w:tc>
        <w:tc>
          <w:tcPr>
            <w:tcW w:w="6946" w:type="dxa"/>
            <w:shd w:val="clear" w:color="auto" w:fill="DBE5F1" w:themeFill="accent1" w:themeFillTint="33"/>
          </w:tcPr>
          <w:p w:rsidR="00911CC3" w:rsidRPr="00911CC3" w:rsidRDefault="00911CC3" w:rsidP="00911CC3">
            <w:pPr>
              <w:ind w:right="-2"/>
              <w:jc w:val="both"/>
              <w:rPr>
                <w:rFonts w:ascii="Garamond" w:hAnsi="Garamond" w:cs="Lucida Sans"/>
                <w:i/>
                <w:szCs w:val="18"/>
                <w:lang w:val="pt-BR"/>
              </w:rPr>
            </w:pPr>
            <w:r w:rsidRPr="00911CC3">
              <w:rPr>
                <w:rFonts w:ascii="Garamond" w:hAnsi="Garamond" w:cs="Lucida Sans"/>
                <w:i/>
                <w:szCs w:val="18"/>
                <w:lang w:val="pt-BR"/>
              </w:rPr>
              <w:t>This study aims to determine the effect of online learning on the learning interest of elementary school students in Luwuk, Banggai Regency. This research is a quantitative research using experimental research methods. This research was conducted at Maahas Luwuk Elementary School, Banggai Regency from July to August 2022. The sample for this research was students in class VA and VB, each of which consisted of 29 students. Data collection techniques used in this study are Observation, Questionnaire and Documentation Methods.</w:t>
            </w:r>
            <w:r>
              <w:rPr>
                <w:rFonts w:ascii="Garamond" w:hAnsi="Garamond" w:cs="Lucida Sans"/>
                <w:i/>
                <w:szCs w:val="18"/>
                <w:lang w:val="pt-BR"/>
              </w:rPr>
              <w:t xml:space="preserve"> </w:t>
            </w:r>
            <w:r w:rsidRPr="00911CC3">
              <w:rPr>
                <w:rFonts w:ascii="Garamond" w:hAnsi="Garamond" w:cs="Lucida Sans"/>
                <w:i/>
                <w:szCs w:val="18"/>
                <w:lang w:val="pt-BR"/>
              </w:rPr>
              <w:t>The results showed that the learning interest of students who were taught by online learning was higher than the learning interest of students who were taught by direct learning. The existence of differences in students' learning interests can be seen from the results of calculating the average interest in learning in each treatment group that the experimental group where students were taught by online learning was higher than the control group where students were taught by direct learning. From these results, the conclusion of this study is that online learning has an effect on the learning interest of elementary school students.</w:t>
            </w:r>
          </w:p>
          <w:p w:rsidR="00995832" w:rsidRPr="00D178D7" w:rsidRDefault="00911CC3" w:rsidP="00911CC3">
            <w:pPr>
              <w:spacing w:after="120"/>
              <w:ind w:right="-2"/>
              <w:rPr>
                <w:rFonts w:ascii="Garamond" w:hAnsi="Garamond" w:cs="Lucida Sans"/>
                <w:i/>
                <w:szCs w:val="18"/>
                <w:lang w:val="pt-BR"/>
              </w:rPr>
            </w:pPr>
            <w:r w:rsidRPr="00911CC3">
              <w:rPr>
                <w:rFonts w:ascii="Garamond" w:hAnsi="Garamond" w:cs="Lucida Sans"/>
                <w:b/>
                <w:i/>
                <w:szCs w:val="18"/>
                <w:lang w:val="pt-BR"/>
              </w:rPr>
              <w:t>Keywords:</w:t>
            </w:r>
            <w:r w:rsidRPr="00911CC3">
              <w:rPr>
                <w:rFonts w:ascii="Garamond" w:hAnsi="Garamond" w:cs="Lucida Sans"/>
                <w:i/>
                <w:szCs w:val="18"/>
                <w:lang w:val="pt-BR"/>
              </w:rPr>
              <w:t xml:space="preserve"> online learning; interest to learn; elementary school students.</w:t>
            </w:r>
          </w:p>
        </w:tc>
      </w:tr>
      <w:tr w:rsidR="00995832" w:rsidRPr="00C81D07" w:rsidTr="00995832">
        <w:tc>
          <w:tcPr>
            <w:tcW w:w="2518" w:type="dxa"/>
          </w:tcPr>
          <w:p w:rsidR="00995832" w:rsidRPr="00C81D07" w:rsidRDefault="00995832" w:rsidP="00733B2E">
            <w:pPr>
              <w:ind w:right="-2"/>
              <w:rPr>
                <w:rFonts w:ascii="Garamond" w:hAnsi="Garamond" w:cs="Lucida Sans"/>
                <w:szCs w:val="18"/>
                <w:lang w:val="pt-BR"/>
              </w:rPr>
            </w:pPr>
          </w:p>
        </w:tc>
        <w:tc>
          <w:tcPr>
            <w:tcW w:w="6946" w:type="dxa"/>
          </w:tcPr>
          <w:p w:rsidR="00995832" w:rsidRPr="00C81D07" w:rsidRDefault="00995832" w:rsidP="00733B2E">
            <w:pPr>
              <w:ind w:right="-2"/>
              <w:rPr>
                <w:rFonts w:ascii="Garamond" w:hAnsi="Garamond" w:cs="Lucida Sans"/>
                <w:szCs w:val="18"/>
                <w:lang w:val="pt-BR"/>
              </w:rPr>
            </w:pPr>
          </w:p>
        </w:tc>
      </w:tr>
      <w:tr w:rsidR="00995832" w:rsidRPr="00C81D07" w:rsidTr="005F1B0A">
        <w:tc>
          <w:tcPr>
            <w:tcW w:w="2518" w:type="dxa"/>
          </w:tcPr>
          <w:p w:rsidR="00995832" w:rsidRPr="00C81D07" w:rsidRDefault="00995832" w:rsidP="00733B2E">
            <w:pPr>
              <w:ind w:right="-2"/>
              <w:rPr>
                <w:rFonts w:ascii="Garamond" w:hAnsi="Garamond" w:cs="Lucida Sans"/>
                <w:szCs w:val="18"/>
                <w:lang w:val="pt-BR"/>
              </w:rPr>
            </w:pPr>
          </w:p>
        </w:tc>
        <w:tc>
          <w:tcPr>
            <w:tcW w:w="6946" w:type="dxa"/>
            <w:shd w:val="clear" w:color="auto" w:fill="95B3D7" w:themeFill="accent1" w:themeFillTint="99"/>
          </w:tcPr>
          <w:p w:rsidR="00995832" w:rsidRPr="00C81D07" w:rsidRDefault="00D178D7" w:rsidP="00733B2E">
            <w:pPr>
              <w:ind w:right="-2"/>
              <w:rPr>
                <w:rFonts w:ascii="Garamond" w:hAnsi="Garamond" w:cs="Lucida Sans"/>
                <w:b/>
                <w:szCs w:val="18"/>
                <w:lang w:val="pt-BR"/>
              </w:rPr>
            </w:pPr>
            <w:r w:rsidRPr="00C81D07">
              <w:rPr>
                <w:rFonts w:ascii="Garamond" w:hAnsi="Garamond" w:cs="Lucida Sans"/>
                <w:b/>
                <w:szCs w:val="18"/>
                <w:lang w:val="pt-BR"/>
              </w:rPr>
              <w:t>Abstrak</w:t>
            </w:r>
          </w:p>
        </w:tc>
      </w:tr>
      <w:tr w:rsidR="00995832" w:rsidRPr="00C81D07" w:rsidTr="005F1B0A">
        <w:tc>
          <w:tcPr>
            <w:tcW w:w="2518" w:type="dxa"/>
            <w:vAlign w:val="bottom"/>
          </w:tcPr>
          <w:p w:rsidR="00995832" w:rsidRPr="00C81D07" w:rsidRDefault="00995832" w:rsidP="00733B2E">
            <w:pPr>
              <w:ind w:right="-2"/>
              <w:jc w:val="right"/>
              <w:rPr>
                <w:rFonts w:ascii="Garamond" w:hAnsi="Garamond" w:cs="Lucida Sans"/>
                <w:b/>
                <w:color w:val="215868" w:themeColor="accent5" w:themeShade="80"/>
                <w:szCs w:val="18"/>
                <w:lang w:val="pt-BR"/>
              </w:rPr>
            </w:pPr>
            <w:r w:rsidRPr="00C81D07">
              <w:rPr>
                <w:rFonts w:ascii="Garamond" w:hAnsi="Garamond" w:cs="Lucida Sans"/>
                <w:b/>
                <w:color w:val="215868" w:themeColor="accent5" w:themeShade="80"/>
                <w:szCs w:val="18"/>
                <w:lang w:val="pt-BR"/>
              </w:rPr>
              <w:t>Article History:</w:t>
            </w:r>
          </w:p>
          <w:p w:rsidR="00E53FB8" w:rsidRDefault="00E53FB8" w:rsidP="00E53FB8">
            <w:pPr>
              <w:ind w:right="-2"/>
              <w:jc w:val="right"/>
              <w:rPr>
                <w:rFonts w:ascii="Garamond" w:hAnsi="Garamond" w:cs="Lucida Sans"/>
                <w:szCs w:val="18"/>
                <w:lang w:val="pt-BR"/>
              </w:rPr>
            </w:pPr>
            <w:r w:rsidRPr="00C81D07">
              <w:rPr>
                <w:rFonts w:ascii="Garamond" w:hAnsi="Garamond" w:cs="Lucida Sans"/>
                <w:szCs w:val="18"/>
                <w:lang w:val="pt-BR"/>
              </w:rPr>
              <w:t xml:space="preserve">Received </w:t>
            </w:r>
            <w:r w:rsidRPr="005E48A2">
              <w:rPr>
                <w:rFonts w:ascii="Garamond" w:hAnsi="Garamond" w:cs="Lucida Sans"/>
                <w:szCs w:val="18"/>
                <w:lang w:val="pt-BR"/>
              </w:rPr>
              <w:t>2022-1</w:t>
            </w:r>
            <w:r>
              <w:rPr>
                <w:rFonts w:ascii="Garamond" w:hAnsi="Garamond" w:cs="Lucida Sans"/>
                <w:szCs w:val="18"/>
                <w:lang w:val="pt-BR"/>
              </w:rPr>
              <w:t>1</w:t>
            </w:r>
            <w:r w:rsidRPr="005E48A2">
              <w:rPr>
                <w:rFonts w:ascii="Garamond" w:hAnsi="Garamond" w:cs="Lucida Sans"/>
                <w:szCs w:val="18"/>
                <w:lang w:val="pt-BR"/>
              </w:rPr>
              <w:t>-</w:t>
            </w:r>
            <w:r>
              <w:rPr>
                <w:rFonts w:ascii="Garamond" w:hAnsi="Garamond" w:cs="Lucida Sans"/>
                <w:szCs w:val="18"/>
                <w:lang w:val="pt-BR"/>
              </w:rPr>
              <w:t>21</w:t>
            </w:r>
          </w:p>
          <w:p w:rsidR="00E53FB8" w:rsidRPr="00C81D07" w:rsidRDefault="00E53FB8" w:rsidP="00E53FB8">
            <w:pPr>
              <w:ind w:right="-2"/>
              <w:jc w:val="right"/>
              <w:rPr>
                <w:rFonts w:ascii="Garamond" w:hAnsi="Garamond" w:cs="Lucida Sans"/>
                <w:szCs w:val="18"/>
                <w:lang w:val="pt-BR"/>
              </w:rPr>
            </w:pPr>
            <w:r>
              <w:rPr>
                <w:rFonts w:ascii="Garamond" w:hAnsi="Garamond" w:cs="Lucida Sans"/>
                <w:szCs w:val="18"/>
                <w:lang w:val="pt-BR"/>
              </w:rPr>
              <w:t>Revised 2022-12-</w:t>
            </w:r>
            <w:r>
              <w:rPr>
                <w:rFonts w:ascii="Garamond" w:hAnsi="Garamond" w:cs="Lucida Sans"/>
                <w:szCs w:val="18"/>
                <w:lang w:val="pt-BR"/>
              </w:rPr>
              <w:t>21</w:t>
            </w:r>
            <w:r>
              <w:rPr>
                <w:rFonts w:ascii="Garamond" w:hAnsi="Garamond" w:cs="Lucida Sans"/>
                <w:szCs w:val="18"/>
                <w:lang w:val="pt-BR"/>
              </w:rPr>
              <w:t xml:space="preserve"> </w:t>
            </w:r>
          </w:p>
          <w:p w:rsidR="00E53FB8" w:rsidRPr="00C81D07" w:rsidRDefault="00E53FB8" w:rsidP="00E53FB8">
            <w:pPr>
              <w:ind w:right="-2"/>
              <w:jc w:val="right"/>
              <w:rPr>
                <w:rFonts w:ascii="Garamond" w:hAnsi="Garamond" w:cs="Lucida Sans"/>
                <w:szCs w:val="18"/>
                <w:lang w:val="pt-BR"/>
              </w:rPr>
            </w:pPr>
            <w:r w:rsidRPr="00C81D07">
              <w:rPr>
                <w:rFonts w:ascii="Garamond" w:hAnsi="Garamond" w:cs="Lucida Sans"/>
                <w:szCs w:val="18"/>
                <w:lang w:val="pt-BR"/>
              </w:rPr>
              <w:t xml:space="preserve">Accepted </w:t>
            </w:r>
            <w:r>
              <w:rPr>
                <w:rFonts w:ascii="Garamond" w:hAnsi="Garamond" w:cs="Lucida Sans"/>
                <w:szCs w:val="18"/>
                <w:lang w:val="pt-BR"/>
              </w:rPr>
              <w:t>2022-12-26</w:t>
            </w:r>
          </w:p>
          <w:p w:rsidR="00995832" w:rsidRPr="00C81D07" w:rsidRDefault="00995832" w:rsidP="00733B2E">
            <w:pPr>
              <w:ind w:right="-2"/>
              <w:jc w:val="right"/>
              <w:rPr>
                <w:rFonts w:ascii="Garamond" w:hAnsi="Garamond" w:cs="Lucida Sans"/>
                <w:szCs w:val="18"/>
                <w:lang w:val="pt-BR"/>
              </w:rPr>
            </w:pPr>
          </w:p>
          <w:p w:rsidR="00995832" w:rsidRPr="00C81D07" w:rsidRDefault="00995832" w:rsidP="00733B2E">
            <w:pPr>
              <w:ind w:right="-2"/>
              <w:jc w:val="right"/>
              <w:rPr>
                <w:rFonts w:ascii="Garamond" w:hAnsi="Garamond" w:cs="Lucida Sans"/>
                <w:szCs w:val="18"/>
                <w:lang w:val="pt-BR"/>
              </w:rPr>
            </w:pPr>
          </w:p>
          <w:p w:rsidR="00995832" w:rsidRPr="00C81D07" w:rsidRDefault="00995832" w:rsidP="00733B2E">
            <w:pPr>
              <w:ind w:right="-2"/>
              <w:jc w:val="right"/>
              <w:rPr>
                <w:rFonts w:ascii="Garamond" w:hAnsi="Garamond" w:cs="Lucida Sans"/>
                <w:b/>
                <w:color w:val="215868" w:themeColor="accent5" w:themeShade="80"/>
                <w:szCs w:val="18"/>
                <w:lang w:val="pt-BR"/>
              </w:rPr>
            </w:pPr>
            <w:r w:rsidRPr="00C81D07">
              <w:rPr>
                <w:rFonts w:ascii="Garamond" w:hAnsi="Garamond" w:cs="Lucida Sans"/>
                <w:b/>
                <w:color w:val="215868" w:themeColor="accent5" w:themeShade="80"/>
                <w:szCs w:val="18"/>
                <w:lang w:val="pt-BR"/>
              </w:rPr>
              <w:t>DOI:</w:t>
            </w:r>
          </w:p>
          <w:p w:rsidR="00995832" w:rsidRDefault="00FE3209" w:rsidP="00733B2E">
            <w:pPr>
              <w:ind w:right="-2"/>
              <w:jc w:val="right"/>
              <w:rPr>
                <w:rFonts w:ascii="Garamond" w:hAnsi="Garamond" w:cs="Lucida Sans"/>
                <w:szCs w:val="18"/>
                <w:lang w:val="pt-BR"/>
              </w:rPr>
            </w:pPr>
            <w:r w:rsidRPr="00FE3209">
              <w:rPr>
                <w:rFonts w:ascii="Garamond" w:hAnsi="Garamond" w:cs="Lucida Sans"/>
                <w:szCs w:val="18"/>
                <w:lang w:val="pt-BR"/>
              </w:rPr>
              <w:t>10.31949/educatio.v</w:t>
            </w:r>
            <w:r w:rsidR="00E53FB8">
              <w:rPr>
                <w:rFonts w:ascii="Garamond" w:hAnsi="Garamond" w:cs="Lucida Sans"/>
                <w:szCs w:val="18"/>
                <w:lang w:val="pt-BR"/>
              </w:rPr>
              <w:t>8</w:t>
            </w:r>
            <w:r w:rsidRPr="00FE3209">
              <w:rPr>
                <w:rFonts w:ascii="Garamond" w:hAnsi="Garamond" w:cs="Lucida Sans"/>
                <w:szCs w:val="18"/>
                <w:lang w:val="pt-BR"/>
              </w:rPr>
              <w:t>i</w:t>
            </w:r>
            <w:r w:rsidR="00E53FB8">
              <w:rPr>
                <w:rFonts w:ascii="Garamond" w:hAnsi="Garamond" w:cs="Lucida Sans"/>
                <w:szCs w:val="18"/>
                <w:lang w:val="pt-BR"/>
              </w:rPr>
              <w:t>4</w:t>
            </w:r>
            <w:r w:rsidRPr="00FE3209">
              <w:rPr>
                <w:rFonts w:ascii="Garamond" w:hAnsi="Garamond" w:cs="Lucida Sans"/>
                <w:szCs w:val="18"/>
                <w:lang w:val="pt-BR"/>
              </w:rPr>
              <w:t>.</w:t>
            </w:r>
            <w:r w:rsidR="00E53FB8">
              <w:rPr>
                <w:rFonts w:ascii="Garamond" w:hAnsi="Garamond" w:cs="Lucida Sans"/>
                <w:szCs w:val="18"/>
                <w:lang w:val="pt-BR"/>
              </w:rPr>
              <w:t>3991</w:t>
            </w:r>
            <w:bookmarkStart w:id="0" w:name="_GoBack"/>
            <w:bookmarkEnd w:id="0"/>
          </w:p>
          <w:p w:rsidR="00A846F6" w:rsidRPr="00C81D07" w:rsidRDefault="00A846F6" w:rsidP="00733B2E">
            <w:pPr>
              <w:ind w:right="-2"/>
              <w:jc w:val="right"/>
              <w:rPr>
                <w:rFonts w:ascii="Garamond" w:hAnsi="Garamond" w:cs="Lucida Sans"/>
                <w:szCs w:val="18"/>
                <w:lang w:val="pt-BR"/>
              </w:rPr>
            </w:pPr>
          </w:p>
        </w:tc>
        <w:tc>
          <w:tcPr>
            <w:tcW w:w="6946" w:type="dxa"/>
            <w:shd w:val="clear" w:color="auto" w:fill="DBE5F1" w:themeFill="accent1" w:themeFillTint="33"/>
          </w:tcPr>
          <w:p w:rsidR="00842E21" w:rsidRDefault="00842E21" w:rsidP="00995832">
            <w:pPr>
              <w:ind w:right="-2"/>
              <w:jc w:val="both"/>
              <w:rPr>
                <w:rFonts w:ascii="Garamond" w:hAnsi="Garamond" w:cs="Lucida Sans"/>
                <w:szCs w:val="18"/>
                <w:lang w:val="pt-BR"/>
              </w:rPr>
            </w:pPr>
            <w:r w:rsidRPr="00842E21">
              <w:rPr>
                <w:rFonts w:ascii="Garamond" w:hAnsi="Garamond" w:cs="Lucida Sans"/>
                <w:szCs w:val="18"/>
                <w:lang w:val="pt-BR"/>
              </w:rPr>
              <w:t xml:space="preserve">Penelitian ini bertujuan untuk mengetahui pengaruh pembelajaran online terhadap minat belajar peserta didik </w:t>
            </w:r>
            <w:r>
              <w:rPr>
                <w:rFonts w:ascii="Garamond" w:hAnsi="Garamond" w:cs="Lucida Sans"/>
                <w:szCs w:val="18"/>
                <w:lang w:val="pt-BR"/>
              </w:rPr>
              <w:t>sekolah dasar di</w:t>
            </w:r>
            <w:r w:rsidRPr="00842E21">
              <w:rPr>
                <w:rFonts w:ascii="Garamond" w:hAnsi="Garamond" w:cs="Lucida Sans"/>
                <w:szCs w:val="18"/>
                <w:lang w:val="pt-BR"/>
              </w:rPr>
              <w:t xml:space="preserve"> Luwuk Kabupaten Banggai</w:t>
            </w:r>
            <w:r>
              <w:rPr>
                <w:rFonts w:ascii="Garamond" w:hAnsi="Garamond" w:cs="Lucida Sans"/>
                <w:szCs w:val="18"/>
                <w:lang w:val="pt-BR"/>
              </w:rPr>
              <w:t>.</w:t>
            </w:r>
            <w:r w:rsidRPr="00842E21">
              <w:rPr>
                <w:rFonts w:ascii="Garamond" w:hAnsi="Garamond" w:cs="Lucida Sans"/>
                <w:szCs w:val="18"/>
                <w:lang w:val="pt-BR"/>
              </w:rPr>
              <w:t xml:space="preserve"> </w:t>
            </w:r>
            <w:r>
              <w:rPr>
                <w:rFonts w:ascii="Garamond" w:hAnsi="Garamond" w:cs="Lucida Sans"/>
                <w:szCs w:val="18"/>
                <w:lang w:val="pt-BR"/>
              </w:rPr>
              <w:t xml:space="preserve">Penelitian ini merupakan penelitian kuantitatif dengan menggunakan metode penelitian eksperimen. Penelitian ini dilaksanakan </w:t>
            </w:r>
            <w:r w:rsidRPr="00842E21">
              <w:rPr>
                <w:rFonts w:ascii="Garamond" w:hAnsi="Garamond" w:cs="Lucida Sans"/>
                <w:szCs w:val="18"/>
                <w:lang w:val="pt-BR"/>
              </w:rPr>
              <w:t xml:space="preserve">di SDN Maahas Luwuk Kabupaten Banggai </w:t>
            </w:r>
            <w:r>
              <w:rPr>
                <w:rFonts w:ascii="Garamond" w:hAnsi="Garamond" w:cs="Lucida Sans"/>
                <w:szCs w:val="18"/>
                <w:lang w:val="pt-BR"/>
              </w:rPr>
              <w:t xml:space="preserve">pada </w:t>
            </w:r>
            <w:r w:rsidRPr="00842E21">
              <w:rPr>
                <w:rFonts w:ascii="Garamond" w:hAnsi="Garamond" w:cs="Lucida Sans"/>
                <w:szCs w:val="18"/>
                <w:lang w:val="pt-BR"/>
              </w:rPr>
              <w:t xml:space="preserve">bulan Juli </w:t>
            </w:r>
            <w:r>
              <w:rPr>
                <w:rFonts w:ascii="Garamond" w:hAnsi="Garamond" w:cs="Lucida Sans"/>
                <w:szCs w:val="18"/>
                <w:lang w:val="pt-BR"/>
              </w:rPr>
              <w:t xml:space="preserve">hingga </w:t>
            </w:r>
            <w:r w:rsidRPr="00842E21">
              <w:rPr>
                <w:rFonts w:ascii="Garamond" w:hAnsi="Garamond" w:cs="Lucida Sans"/>
                <w:szCs w:val="18"/>
                <w:lang w:val="pt-BR"/>
              </w:rPr>
              <w:t>Agustus 2022.</w:t>
            </w:r>
            <w:r>
              <w:rPr>
                <w:rFonts w:ascii="Garamond" w:hAnsi="Garamond" w:cs="Lucida Sans"/>
                <w:szCs w:val="18"/>
                <w:lang w:val="pt-BR"/>
              </w:rPr>
              <w:t xml:space="preserve"> Sampel penelitian ini adalah siswa kelas VA dan VB yang masing-masing berjumlah 29 siswa. </w:t>
            </w:r>
            <w:r w:rsidRPr="00842E21">
              <w:rPr>
                <w:rFonts w:ascii="Garamond" w:hAnsi="Garamond" w:cs="Lucida Sans"/>
                <w:szCs w:val="18"/>
                <w:lang w:val="pt-BR"/>
              </w:rPr>
              <w:t>Teknik pengumpulan data yang digunakan dalam penelitian ini adalah Observasi, Angket dan Metode Dokumentasi.</w:t>
            </w:r>
            <w:r w:rsidR="00911CC3">
              <w:rPr>
                <w:rFonts w:ascii="Garamond" w:hAnsi="Garamond" w:cs="Lucida Sans"/>
                <w:szCs w:val="18"/>
                <w:lang w:val="pt-BR"/>
              </w:rPr>
              <w:t xml:space="preserve"> </w:t>
            </w:r>
            <w:r>
              <w:rPr>
                <w:rFonts w:ascii="Garamond" w:hAnsi="Garamond" w:cs="Lucida Sans"/>
                <w:szCs w:val="18"/>
                <w:lang w:val="pt-BR"/>
              </w:rPr>
              <w:t xml:space="preserve">Hasil penelitian menunjukkan </w:t>
            </w:r>
            <w:r w:rsidRPr="00842E21">
              <w:rPr>
                <w:rFonts w:ascii="Garamond" w:hAnsi="Garamond" w:cs="Lucida Sans"/>
                <w:szCs w:val="18"/>
                <w:lang w:val="pt-BR"/>
              </w:rPr>
              <w:t>minat belajar peserta didik yang diajarkan dengan Pembelajaran onlinelebih tinggi dari minat belajar peserta didik yang diajarkan dengan pembelajaran langsung.</w:t>
            </w:r>
            <w:r w:rsidR="00911CC3">
              <w:rPr>
                <w:rFonts w:ascii="Garamond" w:hAnsi="Garamond" w:cs="Lucida Sans"/>
                <w:szCs w:val="18"/>
                <w:lang w:val="pt-BR"/>
              </w:rPr>
              <w:t xml:space="preserve"> </w:t>
            </w:r>
            <w:r w:rsidR="00911CC3" w:rsidRPr="00911CC3">
              <w:rPr>
                <w:rFonts w:ascii="Garamond" w:hAnsi="Garamond" w:cs="Lucida Sans"/>
                <w:szCs w:val="18"/>
                <w:lang w:val="pt-BR"/>
              </w:rPr>
              <w:t>Adanya perbedaan minat belajar peserta didik dapat dilihat dari hasil perhitungan rata-rata minat belajar pada masing-masing kelompok perlakuan bahwa kelompok eksperimen dimana peserta didik dibelajarkan dengan Pembelajaran online lebih tinggi dibandingkan kelompok kontrol dimana peserta didik dibelajarkan dengan pembelajaran langsung.</w:t>
            </w:r>
            <w:r w:rsidR="00911CC3">
              <w:rPr>
                <w:rFonts w:ascii="Garamond" w:hAnsi="Garamond" w:cs="Lucida Sans"/>
                <w:szCs w:val="18"/>
                <w:lang w:val="pt-BR"/>
              </w:rPr>
              <w:t xml:space="preserve"> Dari hasil tersebut, maka kesimpulan penelitian ini adalah pembelajaran online berpengaruh terhadap minat belajar pesertra didik sekolah dasar.</w:t>
            </w:r>
          </w:p>
          <w:p w:rsidR="00995832" w:rsidRPr="00C81D07" w:rsidRDefault="00995832" w:rsidP="00911CC3">
            <w:pPr>
              <w:spacing w:after="120"/>
              <w:ind w:right="-2"/>
              <w:rPr>
                <w:rFonts w:ascii="Garamond" w:hAnsi="Garamond" w:cs="Lucida Sans"/>
                <w:b/>
                <w:szCs w:val="18"/>
                <w:lang w:val="pt-BR"/>
              </w:rPr>
            </w:pPr>
            <w:r w:rsidRPr="00C81D07">
              <w:rPr>
                <w:rFonts w:ascii="Garamond" w:hAnsi="Garamond" w:cs="Lucida Sans"/>
                <w:b/>
                <w:szCs w:val="18"/>
                <w:lang w:val="pt-BR"/>
              </w:rPr>
              <w:t xml:space="preserve">Kata Kunci: </w:t>
            </w:r>
            <w:r w:rsidR="00911CC3">
              <w:rPr>
                <w:rFonts w:ascii="Garamond" w:hAnsi="Garamond" w:cs="Lucida Sans"/>
                <w:szCs w:val="18"/>
                <w:lang w:val="pt-BR"/>
              </w:rPr>
              <w:t>pembelajaran online; minat belajar; peserta didik sekolah dasar.</w:t>
            </w:r>
          </w:p>
        </w:tc>
      </w:tr>
    </w:tbl>
    <w:p w:rsidR="00995832" w:rsidRDefault="00995832" w:rsidP="00147232">
      <w:pPr>
        <w:spacing w:line="240" w:lineRule="auto"/>
        <w:ind w:right="-2"/>
        <w:rPr>
          <w:rFonts w:ascii="Garamond" w:hAnsi="Garamond" w:cs="Lucida Sans"/>
          <w:sz w:val="18"/>
          <w:szCs w:val="18"/>
          <w:lang w:val="pt-BR"/>
        </w:rPr>
      </w:pPr>
    </w:p>
    <w:p w:rsidR="00A846F6" w:rsidRPr="00C81D07" w:rsidRDefault="00A846F6" w:rsidP="00A846F6">
      <w:pPr>
        <w:spacing w:after="0" w:line="240" w:lineRule="auto"/>
        <w:ind w:right="-2"/>
        <w:rPr>
          <w:rFonts w:ascii="Garamond" w:hAnsi="Garamond" w:cs="Lucida Sans"/>
          <w:sz w:val="18"/>
          <w:szCs w:val="18"/>
          <w:lang w:val="pt-BR"/>
        </w:rPr>
      </w:pPr>
    </w:p>
    <w:p w:rsidR="00995832" w:rsidRPr="005F1B0A" w:rsidRDefault="00995832" w:rsidP="00D14BE6">
      <w:pPr>
        <w:pStyle w:val="Heading1"/>
        <w:spacing w:after="120" w:line="240" w:lineRule="auto"/>
        <w:jc w:val="left"/>
        <w:rPr>
          <w:rFonts w:ascii="Garamond" w:hAnsi="Garamond" w:cs="Lucida Sans"/>
          <w:caps/>
          <w:color w:val="244061" w:themeColor="accent1" w:themeShade="80"/>
          <w:sz w:val="22"/>
          <w:szCs w:val="22"/>
        </w:rPr>
      </w:pPr>
      <w:r w:rsidRPr="005F1B0A">
        <w:rPr>
          <w:rFonts w:ascii="Garamond" w:hAnsi="Garamond" w:cs="Lucida Sans"/>
          <w:color w:val="244061" w:themeColor="accent1" w:themeShade="80"/>
          <w:sz w:val="22"/>
          <w:szCs w:val="22"/>
        </w:rPr>
        <w:t>PENDAHULUAN</w:t>
      </w:r>
    </w:p>
    <w:p w:rsidR="004E1389" w:rsidRPr="004E1389" w:rsidRDefault="004E1389" w:rsidP="004E1389">
      <w:pPr>
        <w:spacing w:after="0"/>
        <w:ind w:firstLine="547"/>
        <w:jc w:val="both"/>
        <w:rPr>
          <w:rFonts w:ascii="Garamond" w:hAnsi="Garamond" w:cs="Lucida Sans"/>
        </w:rPr>
      </w:pPr>
      <w:r w:rsidRPr="004E1389">
        <w:rPr>
          <w:rFonts w:ascii="Garamond" w:hAnsi="Garamond" w:cs="Lucida Sans"/>
        </w:rPr>
        <w:t xml:space="preserve">Masa pandemi Covid-19 ini menyebabkan dampak yang sangat serius di berbagai sektor kehidupan salah satunya ialah sektor pendidikan. Pembelajaran tatap muka ini dialihkan dengan pembelajaran </w:t>
      </w:r>
      <w:r w:rsidRPr="004E1389">
        <w:rPr>
          <w:rFonts w:ascii="Garamond" w:hAnsi="Garamond" w:cs="Lucida Sans"/>
          <w:i/>
        </w:rPr>
        <w:t>online</w:t>
      </w:r>
      <w:r w:rsidRPr="004E1389">
        <w:rPr>
          <w:rFonts w:ascii="Garamond" w:hAnsi="Garamond" w:cs="Lucida Sans"/>
        </w:rPr>
        <w:t xml:space="preserve"> atau </w:t>
      </w:r>
      <w:r w:rsidRPr="004E1389">
        <w:rPr>
          <w:rFonts w:ascii="Garamond" w:hAnsi="Garamond" w:cs="Lucida Sans"/>
          <w:i/>
        </w:rPr>
        <w:t>elearning</w:t>
      </w:r>
      <w:r w:rsidRPr="004E1389">
        <w:rPr>
          <w:rFonts w:ascii="Garamond" w:hAnsi="Garamond" w:cs="Lucida Sans"/>
        </w:rPr>
        <w:t xml:space="preserve">. </w:t>
      </w:r>
      <w:r w:rsidR="0048115E" w:rsidRPr="0048115E">
        <w:rPr>
          <w:rFonts w:ascii="Garamond" w:hAnsi="Garamond" w:cs="Lucida Sans"/>
          <w:i/>
        </w:rPr>
        <w:t>E</w:t>
      </w:r>
      <w:r w:rsidRPr="004E1389">
        <w:rPr>
          <w:rFonts w:ascii="Garamond" w:hAnsi="Garamond" w:cs="Lucida Sans"/>
          <w:i/>
        </w:rPr>
        <w:t>-learning</w:t>
      </w:r>
      <w:r w:rsidRPr="004E1389">
        <w:rPr>
          <w:rFonts w:ascii="Garamond" w:hAnsi="Garamond" w:cs="Lucida Sans"/>
        </w:rPr>
        <w:t xml:space="preserve"> </w:t>
      </w:r>
      <w:r w:rsidR="0048115E">
        <w:rPr>
          <w:rFonts w:ascii="Garamond" w:hAnsi="Garamond" w:cs="Lucida Sans"/>
        </w:rPr>
        <w:t xml:space="preserve">merupakan </w:t>
      </w:r>
      <w:r w:rsidRPr="004E1389">
        <w:rPr>
          <w:rFonts w:ascii="Garamond" w:hAnsi="Garamond" w:cs="Lucida Sans"/>
        </w:rPr>
        <w:t xml:space="preserve">pembelajaran berbasis </w:t>
      </w:r>
      <w:r w:rsidRPr="004E1389">
        <w:rPr>
          <w:rFonts w:ascii="Garamond" w:hAnsi="Garamond" w:cs="Lucida Sans"/>
          <w:i/>
        </w:rPr>
        <w:t>online</w:t>
      </w:r>
      <w:r w:rsidR="00C656E0">
        <w:rPr>
          <w:rFonts w:ascii="Garamond" w:hAnsi="Garamond" w:cs="Lucida Sans"/>
        </w:rPr>
        <w:t xml:space="preserve"> yang di</w:t>
      </w:r>
      <w:r w:rsidRPr="004E1389">
        <w:rPr>
          <w:rFonts w:ascii="Garamond" w:hAnsi="Garamond" w:cs="Lucida Sans"/>
        </w:rPr>
        <w:t>jembatani oleh kecanggihan internet dan memerlukan media sosial untuk membantu menyajikan materi pembelajaran serta membutuhkan fasilitas komunikasi dalam bertukar informasi satu sama lain</w:t>
      </w:r>
      <w:r w:rsidR="0048115E">
        <w:rPr>
          <w:rFonts w:ascii="Garamond" w:hAnsi="Garamond" w:cs="Lucida Sans"/>
        </w:rPr>
        <w:t xml:space="preserve"> (</w:t>
      </w:r>
      <w:r w:rsidR="0048115E" w:rsidRPr="0048115E">
        <w:rPr>
          <w:rFonts w:ascii="Garamond" w:hAnsi="Garamond" w:cs="Lucida Sans"/>
          <w:lang w:eastAsia="ja-JP"/>
        </w:rPr>
        <w:t>Basinun, 2017</w:t>
      </w:r>
      <w:r w:rsidR="0048115E">
        <w:rPr>
          <w:rFonts w:ascii="Garamond" w:hAnsi="Garamond" w:cs="Lucida Sans"/>
          <w:lang w:eastAsia="ja-JP"/>
        </w:rPr>
        <w:t xml:space="preserve">; </w:t>
      </w:r>
      <w:r w:rsidR="0048115E">
        <w:rPr>
          <w:rFonts w:ascii="Garamond" w:hAnsi="Garamond" w:cs="Lucida Sans"/>
        </w:rPr>
        <w:t>Kristiyanti, 2010)</w:t>
      </w:r>
      <w:r w:rsidRPr="004E1389">
        <w:rPr>
          <w:rFonts w:ascii="Garamond" w:hAnsi="Garamond" w:cs="Lucida Sans"/>
        </w:rPr>
        <w:t>.</w:t>
      </w:r>
      <w:r w:rsidR="00C656E0">
        <w:rPr>
          <w:rFonts w:ascii="Garamond" w:hAnsi="Garamond" w:cs="Lucida Sans"/>
        </w:rPr>
        <w:t xml:space="preserve"> </w:t>
      </w:r>
      <w:r w:rsidRPr="004E1389">
        <w:rPr>
          <w:rFonts w:ascii="Garamond" w:hAnsi="Garamond" w:cs="Lucida Sans"/>
        </w:rPr>
        <w:t xml:space="preserve">Adapun dengan sistem pembelajaran jarak jauh yang masih asing bagi siswa SD, perlu bagi siswa untuk beradaptasi dengan perubahan proses pembelajaran yang baru. Tentu ini tidak mudah dilakukan bagi siswa SD yang telah terbiasa dalam berinteraksi bersama dengan teman-teman dan gurunya di sekolah. </w:t>
      </w:r>
    </w:p>
    <w:p w:rsidR="00C656E0" w:rsidRDefault="00C656E0" w:rsidP="00AC3346">
      <w:pPr>
        <w:spacing w:after="0"/>
        <w:ind w:firstLine="547"/>
        <w:jc w:val="both"/>
        <w:rPr>
          <w:rFonts w:ascii="Garamond" w:hAnsi="Garamond" w:cs="Lucida Sans"/>
        </w:rPr>
      </w:pPr>
      <w:r w:rsidRPr="004E1389">
        <w:rPr>
          <w:rFonts w:ascii="Garamond" w:hAnsi="Garamond" w:cs="Lucida Sans"/>
        </w:rPr>
        <w:lastRenderedPageBreak/>
        <w:t>Sekolah Dasar Negeri Maahas Luwuk yang berada di kelurahan Maahas kecamatan Luwuk Selatan Kabupaten Banggai</w:t>
      </w:r>
      <w:r>
        <w:rPr>
          <w:rFonts w:ascii="Garamond" w:hAnsi="Garamond" w:cs="Lucida Sans"/>
        </w:rPr>
        <w:t xml:space="preserve"> merupakan salah satu sekolah yang menerapkan pembelajaran </w:t>
      </w:r>
      <w:r w:rsidRPr="00C656E0">
        <w:rPr>
          <w:rFonts w:ascii="Garamond" w:hAnsi="Garamond" w:cs="Lucida Sans"/>
          <w:i/>
        </w:rPr>
        <w:t>online</w:t>
      </w:r>
      <w:r w:rsidRPr="004E1389">
        <w:rPr>
          <w:rFonts w:ascii="Garamond" w:hAnsi="Garamond" w:cs="Lucida Sans"/>
        </w:rPr>
        <w:t xml:space="preserve">. Berdasarkan hasil wawancara dengan salah satu guru </w:t>
      </w:r>
      <w:r>
        <w:rPr>
          <w:rFonts w:ascii="Garamond" w:hAnsi="Garamond" w:cs="Lucida Sans"/>
        </w:rPr>
        <w:t xml:space="preserve">diperoleh informasi </w:t>
      </w:r>
      <w:r w:rsidRPr="004E1389">
        <w:rPr>
          <w:rFonts w:ascii="Garamond" w:hAnsi="Garamond" w:cs="Lucida Sans"/>
        </w:rPr>
        <w:t xml:space="preserve">bahwa pembelajaran </w:t>
      </w:r>
      <w:r w:rsidRPr="004E1389">
        <w:rPr>
          <w:rFonts w:ascii="Garamond" w:hAnsi="Garamond" w:cs="Lucida Sans"/>
          <w:i/>
        </w:rPr>
        <w:t>online</w:t>
      </w:r>
      <w:r>
        <w:rPr>
          <w:rFonts w:ascii="Garamond" w:hAnsi="Garamond" w:cs="Lucida Sans"/>
          <w:i/>
        </w:rPr>
        <w:t xml:space="preserve"> </w:t>
      </w:r>
      <w:r>
        <w:rPr>
          <w:rFonts w:ascii="Garamond" w:hAnsi="Garamond" w:cs="Lucida Sans"/>
        </w:rPr>
        <w:t xml:space="preserve">yang dilakukan adalah dengan memberikan instruksi </w:t>
      </w:r>
      <w:r w:rsidR="00AC3346">
        <w:rPr>
          <w:rFonts w:ascii="Garamond" w:hAnsi="Garamond" w:cs="Lucida Sans"/>
        </w:rPr>
        <w:t xml:space="preserve">berupa tugas </w:t>
      </w:r>
      <w:r>
        <w:rPr>
          <w:rFonts w:ascii="Garamond" w:hAnsi="Garamond" w:cs="Lucida Sans"/>
        </w:rPr>
        <w:t>kepada siswa terkait materi ajar</w:t>
      </w:r>
      <w:r w:rsidRPr="004E1389">
        <w:rPr>
          <w:rFonts w:ascii="Garamond" w:hAnsi="Garamond" w:cs="Lucida Sans"/>
        </w:rPr>
        <w:t xml:space="preserve">. </w:t>
      </w:r>
      <w:r>
        <w:rPr>
          <w:rFonts w:ascii="Garamond" w:hAnsi="Garamond" w:cs="Lucida Sans"/>
        </w:rPr>
        <w:t xml:space="preserve">Siswa belajar menggunakan </w:t>
      </w:r>
      <w:r w:rsidRPr="004E1389">
        <w:rPr>
          <w:rFonts w:ascii="Garamond" w:hAnsi="Garamond" w:cs="Lucida Sans"/>
        </w:rPr>
        <w:t>buku ajar dari sekolah dengan arahan yang diberikan oleh guru sesuai dengan materi pembelajaran.</w:t>
      </w:r>
      <w:r>
        <w:rPr>
          <w:rFonts w:ascii="Garamond" w:hAnsi="Garamond" w:cs="Lucida Sans"/>
        </w:rPr>
        <w:t xml:space="preserve"> Namun banyak siswa yang mengeluhkan pembelajaran  ini. Mereka kesulitan memahami materi ajar tanpa penjelasan</w:t>
      </w:r>
      <w:r w:rsidR="00AC3346">
        <w:rPr>
          <w:rFonts w:ascii="Garamond" w:hAnsi="Garamond" w:cs="Lucida Sans"/>
        </w:rPr>
        <w:t xml:space="preserve"> guru sehingga berdampak pada minat belajar siswa. Hal ini terlihat dari </w:t>
      </w:r>
      <w:r w:rsidR="00A32B2E">
        <w:rPr>
          <w:rFonts w:ascii="Garamond" w:hAnsi="Garamond" w:cs="Lucida Sans"/>
        </w:rPr>
        <w:t>kebanyakan siswa</w:t>
      </w:r>
      <w:r w:rsidR="00AC3346">
        <w:rPr>
          <w:rFonts w:ascii="Garamond" w:hAnsi="Garamond" w:cs="Lucida Sans"/>
        </w:rPr>
        <w:t xml:space="preserve"> </w:t>
      </w:r>
      <w:r w:rsidR="00A32B2E">
        <w:rPr>
          <w:rFonts w:ascii="Garamond" w:hAnsi="Garamond" w:cs="Lucida Sans"/>
        </w:rPr>
        <w:t xml:space="preserve">yang </w:t>
      </w:r>
      <w:r w:rsidR="00AC3346">
        <w:rPr>
          <w:rFonts w:ascii="Garamond" w:hAnsi="Garamond" w:cs="Lucida Sans"/>
        </w:rPr>
        <w:t>tampak malas mengikuti instruksi dari guru</w:t>
      </w:r>
      <w:r w:rsidR="00A32B2E">
        <w:rPr>
          <w:rFonts w:ascii="Garamond" w:hAnsi="Garamond" w:cs="Lucida Sans"/>
        </w:rPr>
        <w:t xml:space="preserve">, bahkan </w:t>
      </w:r>
      <w:r w:rsidR="00A32B2E" w:rsidRPr="004E1389">
        <w:rPr>
          <w:rFonts w:ascii="Garamond" w:hAnsi="Garamond" w:cs="Lucida Sans"/>
        </w:rPr>
        <w:t>sebagian siswa belajar sambil bermain game</w:t>
      </w:r>
      <w:r w:rsidR="00A32B2E">
        <w:rPr>
          <w:rFonts w:ascii="Garamond" w:hAnsi="Garamond" w:cs="Lucida Sans"/>
        </w:rPr>
        <w:t xml:space="preserve">. </w:t>
      </w:r>
      <w:r w:rsidR="00020246" w:rsidRPr="004E1389">
        <w:rPr>
          <w:rFonts w:ascii="Garamond" w:hAnsi="Garamond" w:cs="Lucida Sans"/>
        </w:rPr>
        <w:t xml:space="preserve">Dengan demikian pembelajaran jarak jauh yang dilakukan secara </w:t>
      </w:r>
      <w:r w:rsidR="00020246" w:rsidRPr="004E1389">
        <w:rPr>
          <w:rFonts w:ascii="Garamond" w:hAnsi="Garamond" w:cs="Lucida Sans"/>
          <w:i/>
        </w:rPr>
        <w:t>online</w:t>
      </w:r>
      <w:r w:rsidR="00020246">
        <w:rPr>
          <w:rFonts w:ascii="Garamond" w:hAnsi="Garamond" w:cs="Lucida Sans"/>
          <w:i/>
        </w:rPr>
        <w:t xml:space="preserve"> </w:t>
      </w:r>
      <w:r w:rsidR="00020246" w:rsidRPr="004E1389">
        <w:rPr>
          <w:rFonts w:ascii="Garamond" w:hAnsi="Garamond" w:cs="Lucida Sans"/>
        </w:rPr>
        <w:t xml:space="preserve">membutuhkan kerjasama antara guru dengan orang tua selama proses pembelajaran anak di rumah. Tidak sedikit siswa yang merasa bosan dengan pembelajaran jarak jauh tersebut, hal ini berdampak pada minat belajar siswa yang cenderung menurun dibandingkan dengan pembelajaran ketika di sekolah. Maka kreatifitas guru dalam menyampaikan materi pembelajaran juga menentukan minat siswa dalam belajar secara </w:t>
      </w:r>
      <w:r w:rsidR="00020246" w:rsidRPr="004E1389">
        <w:rPr>
          <w:rFonts w:ascii="Garamond" w:hAnsi="Garamond" w:cs="Lucida Sans"/>
          <w:i/>
        </w:rPr>
        <w:t>online</w:t>
      </w:r>
      <w:r w:rsidR="00020246" w:rsidRPr="004E1389">
        <w:rPr>
          <w:rFonts w:ascii="Garamond" w:hAnsi="Garamond" w:cs="Lucida Sans"/>
        </w:rPr>
        <w:t>.</w:t>
      </w:r>
    </w:p>
    <w:p w:rsidR="00C656E0" w:rsidRDefault="00A32B2E" w:rsidP="004E1389">
      <w:pPr>
        <w:spacing w:after="0"/>
        <w:ind w:firstLine="547"/>
        <w:jc w:val="both"/>
        <w:rPr>
          <w:rFonts w:ascii="Garamond" w:hAnsi="Garamond" w:cs="Lucida Sans"/>
        </w:rPr>
      </w:pPr>
      <w:r>
        <w:rPr>
          <w:rFonts w:ascii="Garamond" w:hAnsi="Garamond" w:cs="Lucida Sans"/>
        </w:rPr>
        <w:t>M</w:t>
      </w:r>
      <w:r w:rsidRPr="004E1389">
        <w:rPr>
          <w:rFonts w:ascii="Garamond" w:hAnsi="Garamond" w:cs="Lucida Sans"/>
        </w:rPr>
        <w:t xml:space="preserve">inat sangat berpengaruh pada kegiatan belajar mengajar. </w:t>
      </w:r>
      <w:r w:rsidRPr="00911CC3">
        <w:rPr>
          <w:rFonts w:ascii="Garamond" w:hAnsi="Garamond" w:cs="Lucida Sans"/>
          <w:lang w:val="id-ID"/>
        </w:rPr>
        <w:t xml:space="preserve">Menurut </w:t>
      </w:r>
      <w:r w:rsidRPr="00911CC3">
        <w:rPr>
          <w:rFonts w:ascii="Garamond" w:hAnsi="Garamond" w:cs="Lucida Sans"/>
        </w:rPr>
        <w:t xml:space="preserve"> Putri &amp; Isnani</w:t>
      </w:r>
      <w:r w:rsidRPr="00911CC3">
        <w:rPr>
          <w:rFonts w:ascii="Garamond" w:hAnsi="Garamond" w:cs="Lucida Sans"/>
          <w:lang w:val="id-ID"/>
        </w:rPr>
        <w:t xml:space="preserve"> (</w:t>
      </w:r>
      <w:r w:rsidRPr="00911CC3">
        <w:rPr>
          <w:rFonts w:ascii="Garamond" w:hAnsi="Garamond" w:cs="Lucida Sans"/>
        </w:rPr>
        <w:t xml:space="preserve">2015) bahwa minat belajar adalah perhatian yang  diberikan oleh peserta didik secara guna mencapai tujuan dalam pembelajaran. </w:t>
      </w:r>
      <w:r w:rsidR="0048115E">
        <w:rPr>
          <w:rFonts w:ascii="Garamond" w:hAnsi="Garamond" w:cs="Lucida Sans"/>
        </w:rPr>
        <w:t>M</w:t>
      </w:r>
      <w:r w:rsidRPr="00911CC3">
        <w:rPr>
          <w:rFonts w:ascii="Garamond" w:hAnsi="Garamond" w:cs="Lucida Sans"/>
        </w:rPr>
        <w:t>inat belajar merupakan sikap suka atau ketertarikan yang muncul pada diri seseorang sehingga menjadikannya melakukan suatu kegiatan pembelajaran dengan penuh keseriusan dan fokus tanpa ada unsur paksaan dari luar</w:t>
      </w:r>
      <w:r w:rsidR="0018686B">
        <w:rPr>
          <w:rFonts w:ascii="Garamond" w:hAnsi="Garamond" w:cs="Lucida Sans"/>
        </w:rPr>
        <w:t xml:space="preserve"> (Emilia, 2019)</w:t>
      </w:r>
      <w:r w:rsidRPr="00911CC3">
        <w:rPr>
          <w:rFonts w:ascii="Garamond" w:hAnsi="Garamond" w:cs="Lucida Sans"/>
        </w:rPr>
        <w:t>.</w:t>
      </w:r>
      <w:r>
        <w:rPr>
          <w:rFonts w:ascii="Garamond" w:hAnsi="Garamond" w:cs="Lucida Sans"/>
        </w:rPr>
        <w:t xml:space="preserve"> </w:t>
      </w:r>
      <w:r w:rsidRPr="00911CC3">
        <w:rPr>
          <w:rFonts w:ascii="Garamond" w:hAnsi="Garamond" w:cs="Lucida Sans"/>
        </w:rPr>
        <w:t xml:space="preserve">Minat belajar merupakan tingkat keantusiasan dan keaktifan yang dilakukan peserta didik karena keingintahuan yang tinggi dalam kegiatan pembelajaran </w:t>
      </w:r>
      <w:r w:rsidR="0048115E">
        <w:rPr>
          <w:rFonts w:ascii="Garamond" w:hAnsi="Garamond" w:cs="Lucida Sans"/>
        </w:rPr>
        <w:t>(</w:t>
      </w:r>
      <w:r w:rsidRPr="00911CC3">
        <w:rPr>
          <w:rFonts w:ascii="Garamond" w:hAnsi="Garamond" w:cs="Lucida Sans"/>
        </w:rPr>
        <w:t xml:space="preserve">Putrayasa </w:t>
      </w:r>
      <w:r w:rsidR="0048115E">
        <w:rPr>
          <w:rFonts w:ascii="Garamond" w:hAnsi="Garamond" w:cs="Lucida Sans"/>
        </w:rPr>
        <w:t>et al,</w:t>
      </w:r>
      <w:r w:rsidRPr="00911CC3">
        <w:rPr>
          <w:rFonts w:ascii="Garamond" w:hAnsi="Garamond" w:cs="Lucida Sans"/>
        </w:rPr>
        <w:t xml:space="preserve"> 2014). </w:t>
      </w:r>
      <w:r w:rsidR="0018686B">
        <w:rPr>
          <w:rFonts w:ascii="Garamond" w:hAnsi="Garamond" w:cs="Lucida Sans"/>
        </w:rPr>
        <w:t xml:space="preserve">Siswa yang memiliki minat belajar terlihat dari adanya </w:t>
      </w:r>
      <w:r w:rsidR="0018686B" w:rsidRPr="0018686B">
        <w:rPr>
          <w:rFonts w:ascii="Garamond" w:hAnsi="Garamond" w:cs="Lucida Sans"/>
        </w:rPr>
        <w:t>dorongan dalam diri sendiri untuk melakukan sesuatu yang dapat membuatnya tertarik dan senang</w:t>
      </w:r>
      <w:r w:rsidR="0018686B">
        <w:rPr>
          <w:rFonts w:ascii="Garamond" w:hAnsi="Garamond" w:cs="Lucida Sans"/>
        </w:rPr>
        <w:t xml:space="preserve"> (Astuti et al, 2022; Setyowati &amp; Widana, 2016; </w:t>
      </w:r>
      <w:r w:rsidR="0018686B" w:rsidRPr="0018686B">
        <w:rPr>
          <w:rFonts w:ascii="Garamond" w:hAnsi="Garamond" w:cs="Lucida Sans"/>
          <w:lang w:eastAsia="ja-JP"/>
        </w:rPr>
        <w:t>Trimartati, 2014</w:t>
      </w:r>
      <w:r w:rsidR="0018686B">
        <w:rPr>
          <w:rFonts w:ascii="Garamond" w:hAnsi="Garamond" w:cs="Lucida Sans"/>
        </w:rPr>
        <w:t>)</w:t>
      </w:r>
      <w:r w:rsidR="0018686B" w:rsidRPr="0018686B">
        <w:rPr>
          <w:rFonts w:ascii="Garamond" w:hAnsi="Garamond" w:cs="Lucida Sans"/>
        </w:rPr>
        <w:t>.</w:t>
      </w:r>
      <w:r w:rsidR="0018686B">
        <w:rPr>
          <w:rFonts w:ascii="Garamond" w:hAnsi="Garamond" w:cs="Lucida Sans"/>
        </w:rPr>
        <w:t xml:space="preserve"> </w:t>
      </w:r>
      <w:r w:rsidR="0048115E">
        <w:rPr>
          <w:rFonts w:ascii="Garamond" w:hAnsi="Garamond" w:cs="Lucida Sans"/>
        </w:rPr>
        <w:t>K</w:t>
      </w:r>
      <w:r w:rsidRPr="00911CC3">
        <w:rPr>
          <w:rFonts w:ascii="Garamond" w:hAnsi="Garamond" w:cs="Lucida Sans"/>
        </w:rPr>
        <w:t xml:space="preserve">egiatan pembelajaran yang didasari dengan minat akan tercipta suasana pembelajaran yang kondusif karena adanya </w:t>
      </w:r>
      <w:r>
        <w:rPr>
          <w:rFonts w:ascii="Garamond" w:hAnsi="Garamond" w:cs="Lucida Sans"/>
        </w:rPr>
        <w:t>t</w:t>
      </w:r>
      <w:r w:rsidRPr="00911CC3">
        <w:rPr>
          <w:rFonts w:ascii="Garamond" w:hAnsi="Garamond" w:cs="Lucida Sans"/>
        </w:rPr>
        <w:t xml:space="preserve">imbal balik dari peserta didik kepada pendidik. Ketika diberi pertanyaan oleh pendidik, </w:t>
      </w:r>
      <w:r>
        <w:rPr>
          <w:rFonts w:ascii="Garamond" w:hAnsi="Garamond" w:cs="Lucida Sans"/>
        </w:rPr>
        <w:t xml:space="preserve">siswa </w:t>
      </w:r>
      <w:r w:rsidRPr="00911CC3">
        <w:rPr>
          <w:rFonts w:ascii="Garamond" w:hAnsi="Garamond" w:cs="Lucida Sans"/>
        </w:rPr>
        <w:t xml:space="preserve">merespon dengan jawaban. </w:t>
      </w:r>
      <w:r w:rsidRPr="004E1389">
        <w:rPr>
          <w:rFonts w:ascii="Garamond" w:hAnsi="Garamond" w:cs="Lucida Sans"/>
        </w:rPr>
        <w:t>Jika seseorang tidak memiliki ketertarikan atau minat dalam belajar maka ia akan belajar dengan rasa sukarela dan tidak bersemangat karena dalam dirinya tidak ada rasa suka atau ketertarikan dalam melakukannya.</w:t>
      </w:r>
    </w:p>
    <w:p w:rsidR="004E1389" w:rsidRDefault="00A32B2E" w:rsidP="004E1389">
      <w:pPr>
        <w:spacing w:after="0"/>
        <w:ind w:firstLine="547"/>
        <w:jc w:val="both"/>
        <w:rPr>
          <w:rFonts w:ascii="Garamond" w:hAnsi="Garamond" w:cs="Lucida Sans"/>
        </w:rPr>
      </w:pPr>
      <w:r>
        <w:rPr>
          <w:rFonts w:ascii="Garamond" w:hAnsi="Garamond" w:cs="Lucida Sans"/>
        </w:rPr>
        <w:t xml:space="preserve">Penelitian yang terkait minat belajar dan pembelajaran online telah banyak dilakukan sebelumnya. </w:t>
      </w:r>
      <w:r w:rsidRPr="00911CC3">
        <w:rPr>
          <w:rFonts w:ascii="Garamond" w:hAnsi="Garamond" w:cs="Lucida Sans"/>
        </w:rPr>
        <w:t xml:space="preserve">Ridwan (2014) </w:t>
      </w:r>
      <w:r>
        <w:rPr>
          <w:rFonts w:ascii="Garamond" w:hAnsi="Garamond" w:cs="Lucida Sans"/>
        </w:rPr>
        <w:t xml:space="preserve">melakukan penelitian tentang </w:t>
      </w:r>
      <w:r w:rsidRPr="00911CC3">
        <w:rPr>
          <w:rFonts w:ascii="Garamond" w:hAnsi="Garamond" w:cs="Lucida Sans"/>
        </w:rPr>
        <w:t xml:space="preserve">pengaruh pembelajaran berbasis e-learning terhadap prestasi belajar siswa </w:t>
      </w:r>
      <w:r>
        <w:rPr>
          <w:rFonts w:ascii="Garamond" w:hAnsi="Garamond" w:cs="Lucida Sans"/>
        </w:rPr>
        <w:t>d</w:t>
      </w:r>
      <w:r w:rsidRPr="00911CC3">
        <w:rPr>
          <w:rFonts w:ascii="Garamond" w:hAnsi="Garamond" w:cs="Lucida Sans"/>
        </w:rPr>
        <w:t xml:space="preserve">i SMK YPM 3 Taman Sidoarjo. Nurcholifa (2014) </w:t>
      </w:r>
      <w:r>
        <w:rPr>
          <w:rFonts w:ascii="Garamond" w:hAnsi="Garamond" w:cs="Lucida Sans"/>
        </w:rPr>
        <w:t xml:space="preserve">dalam penelitiannya berusaha </w:t>
      </w:r>
      <w:r w:rsidR="00020246">
        <w:rPr>
          <w:rFonts w:ascii="Garamond" w:hAnsi="Garamond" w:cs="Lucida Sans"/>
        </w:rPr>
        <w:t>mengungkap</w:t>
      </w:r>
      <w:r>
        <w:rPr>
          <w:rFonts w:ascii="Garamond" w:hAnsi="Garamond" w:cs="Lucida Sans"/>
        </w:rPr>
        <w:t xml:space="preserve"> </w:t>
      </w:r>
      <w:r w:rsidR="00020246" w:rsidRPr="00911CC3">
        <w:rPr>
          <w:rFonts w:ascii="Garamond" w:hAnsi="Garamond" w:cs="Lucida Sans"/>
        </w:rPr>
        <w:t xml:space="preserve">pengaruh layanan bimbingan kelompok terhadap minat belajar siswa </w:t>
      </w:r>
      <w:r w:rsidRPr="00911CC3">
        <w:rPr>
          <w:rFonts w:ascii="Garamond" w:hAnsi="Garamond" w:cs="Lucida Sans"/>
        </w:rPr>
        <w:t xml:space="preserve">Madrasah Tsanawiyah Banu Hasyim Janti Waru Sidoarjo. </w:t>
      </w:r>
      <w:r w:rsidR="00020246">
        <w:rPr>
          <w:rFonts w:ascii="Garamond" w:hAnsi="Garamond" w:cs="Lucida Sans"/>
        </w:rPr>
        <w:t xml:space="preserve">Sedangkan </w:t>
      </w:r>
      <w:r w:rsidRPr="00911CC3">
        <w:rPr>
          <w:rFonts w:ascii="Garamond" w:hAnsi="Garamond" w:cs="Lucida Sans"/>
        </w:rPr>
        <w:t xml:space="preserve"> A’yuni (2015) </w:t>
      </w:r>
      <w:r w:rsidR="00020246">
        <w:rPr>
          <w:rFonts w:ascii="Garamond" w:hAnsi="Garamond" w:cs="Lucida Sans"/>
        </w:rPr>
        <w:t xml:space="preserve">melakukan penelitian tentang </w:t>
      </w:r>
      <w:r w:rsidR="00020246" w:rsidRPr="00911CC3">
        <w:rPr>
          <w:rFonts w:ascii="Garamond" w:hAnsi="Garamond" w:cs="Lucida Sans"/>
        </w:rPr>
        <w:t xml:space="preserve">pengaruh kegiatan ekstrakurikuler kerohanian islam terhadap minat belajar </w:t>
      </w:r>
      <w:r w:rsidRPr="00911CC3">
        <w:rPr>
          <w:rFonts w:ascii="Garamond" w:hAnsi="Garamond" w:cs="Lucida Sans"/>
        </w:rPr>
        <w:t>PAI Siswa Di SMK Negeri 1 Surabaya.</w:t>
      </w:r>
      <w:r w:rsidR="0018686B">
        <w:rPr>
          <w:rFonts w:ascii="Garamond" w:hAnsi="Garamond" w:cs="Lucida Sans"/>
        </w:rPr>
        <w:t xml:space="preserve"> Dalam penelitian ini, akan dikaji minat belajar siswa sekolah dasar dalam pembelajaran online. </w:t>
      </w:r>
      <w:r w:rsidR="004E1389" w:rsidRPr="004E1389">
        <w:rPr>
          <w:rFonts w:ascii="Garamond" w:hAnsi="Garamond" w:cs="Lucida Sans"/>
        </w:rPr>
        <w:t xml:space="preserve">Dengan demikin berdasarkan latar belakang, </w:t>
      </w:r>
      <w:r w:rsidR="00020246">
        <w:rPr>
          <w:rFonts w:ascii="Garamond" w:hAnsi="Garamond" w:cs="Lucida Sans"/>
        </w:rPr>
        <w:t xml:space="preserve">penelitian ini bertujuan untuk mengetahui </w:t>
      </w:r>
      <w:r w:rsidR="00020246" w:rsidRPr="004E1389">
        <w:rPr>
          <w:rFonts w:ascii="Garamond" w:hAnsi="Garamond" w:cs="Lucida Sans"/>
        </w:rPr>
        <w:t xml:space="preserve">pengaruh </w:t>
      </w:r>
      <w:r w:rsidR="004E1389" w:rsidRPr="004E1389">
        <w:rPr>
          <w:rFonts w:ascii="Garamond" w:hAnsi="Garamond" w:cs="Lucida Sans"/>
        </w:rPr>
        <w:t xml:space="preserve">pembelajaran </w:t>
      </w:r>
      <w:r w:rsidR="004E1389" w:rsidRPr="004E1389">
        <w:rPr>
          <w:rFonts w:ascii="Garamond" w:hAnsi="Garamond" w:cs="Lucida Sans"/>
          <w:i/>
        </w:rPr>
        <w:t xml:space="preserve">online </w:t>
      </w:r>
      <w:r w:rsidR="004E1389" w:rsidRPr="004E1389">
        <w:rPr>
          <w:rFonts w:ascii="Garamond" w:hAnsi="Garamond" w:cs="Lucida Sans"/>
        </w:rPr>
        <w:t>terhadap minat belajar peserta didik pada kelas V SDN Maahas Luwuk Kabupaten banggai.</w:t>
      </w:r>
    </w:p>
    <w:p w:rsidR="00A846F6" w:rsidRPr="00C81D07" w:rsidRDefault="00A846F6" w:rsidP="00995832">
      <w:pPr>
        <w:spacing w:after="0"/>
        <w:ind w:firstLine="547"/>
        <w:jc w:val="both"/>
        <w:rPr>
          <w:rFonts w:ascii="Garamond" w:hAnsi="Garamond" w:cs="Lucida Sans"/>
          <w:color w:val="000000"/>
        </w:rPr>
      </w:pPr>
    </w:p>
    <w:p w:rsidR="00995832" w:rsidRPr="005F1B0A" w:rsidRDefault="00995832" w:rsidP="00D14BE6">
      <w:pPr>
        <w:pStyle w:val="Heading1"/>
        <w:spacing w:after="120" w:line="240" w:lineRule="auto"/>
        <w:jc w:val="left"/>
        <w:rPr>
          <w:rFonts w:ascii="Garamond" w:hAnsi="Garamond" w:cs="Lucida Sans"/>
          <w:b w:val="0"/>
          <w:color w:val="244061" w:themeColor="accent1" w:themeShade="80"/>
          <w:sz w:val="22"/>
          <w:szCs w:val="22"/>
        </w:rPr>
      </w:pPr>
      <w:r w:rsidRPr="005F1B0A">
        <w:rPr>
          <w:rFonts w:ascii="Garamond" w:hAnsi="Garamond" w:cs="Lucida Sans"/>
          <w:color w:val="244061" w:themeColor="accent1" w:themeShade="80"/>
          <w:sz w:val="22"/>
          <w:szCs w:val="22"/>
        </w:rPr>
        <w:t>METODE PENELITIAN</w:t>
      </w:r>
    </w:p>
    <w:p w:rsidR="00193203" w:rsidRPr="00193203" w:rsidRDefault="00193203" w:rsidP="00193203">
      <w:pPr>
        <w:spacing w:after="0"/>
        <w:ind w:firstLine="720"/>
        <w:jc w:val="both"/>
        <w:rPr>
          <w:rFonts w:ascii="Garamond" w:hAnsi="Garamond" w:cs="Lucida Sans"/>
          <w:iCs/>
        </w:rPr>
      </w:pPr>
      <w:r w:rsidRPr="00193203">
        <w:rPr>
          <w:rFonts w:ascii="Garamond" w:hAnsi="Garamond" w:cs="Lucida Sans"/>
          <w:iCs/>
        </w:rPr>
        <w:t>Penelitian ini dilaksankan di SDN Maahas Luwuk Kabupaten Banggai Waktu yang digunakan peneliti untuk penelitian ini dilaksanakan pada bulan Juli hingga Agustus 2022.</w:t>
      </w:r>
      <w:r w:rsidR="00020246">
        <w:rPr>
          <w:rFonts w:ascii="Garamond" w:hAnsi="Garamond" w:cs="Lucida Sans"/>
          <w:iCs/>
        </w:rPr>
        <w:t xml:space="preserve"> </w:t>
      </w:r>
      <w:r w:rsidRPr="00193203">
        <w:rPr>
          <w:rFonts w:ascii="Garamond" w:hAnsi="Garamond" w:cs="Lucida Sans"/>
          <w:iCs/>
        </w:rPr>
        <w:t>Penelitian ini menggunakan pendekatan kuantitatif. Jenis penelitian yang dilakukan dalam penelitian ini adalah  penelitian eksperimen, yaitu suatu metode penelitian yang digunakan untuk menyelidiki pengaruh suatu perlakuan tertentu terhadap perllakuan lain dalam kondisi yang terkendali. Subjek penelitian ini adalah pengar</w:t>
      </w:r>
      <w:r w:rsidR="00020246">
        <w:rPr>
          <w:rFonts w:ascii="Garamond" w:hAnsi="Garamond" w:cs="Lucida Sans"/>
          <w:iCs/>
        </w:rPr>
        <w:t>uh pembelajaran online (X) terh</w:t>
      </w:r>
      <w:r w:rsidRPr="00193203">
        <w:rPr>
          <w:rFonts w:ascii="Garamond" w:hAnsi="Garamond" w:cs="Lucida Sans"/>
          <w:iCs/>
        </w:rPr>
        <w:t>adap minat belajar (Y).</w:t>
      </w:r>
    </w:p>
    <w:p w:rsidR="00193203" w:rsidRPr="00193203" w:rsidRDefault="00193203" w:rsidP="00193203">
      <w:pPr>
        <w:spacing w:after="0"/>
        <w:ind w:firstLine="720"/>
        <w:jc w:val="both"/>
        <w:rPr>
          <w:rFonts w:ascii="Garamond" w:hAnsi="Garamond" w:cs="Lucida Sans"/>
          <w:iCs/>
        </w:rPr>
      </w:pPr>
      <w:r w:rsidRPr="00193203">
        <w:rPr>
          <w:rFonts w:ascii="Garamond" w:hAnsi="Garamond" w:cs="Lucida Sans"/>
          <w:iCs/>
        </w:rPr>
        <w:t xml:space="preserve">Populasi dalam penelitian ini adalah seluruh siswa kelas VA,VB, dan VC di SDN Maahas Luwuk Banggai yang berjumlah 61 siswa. Berdasarkan pertimbangan Observasi kami menggunakan teknik random sampling. Yaitu, pemilihan kelas kontrol dan kelas eksperimen dengan sistem undian atau shuffle. </w:t>
      </w:r>
    </w:p>
    <w:p w:rsidR="00995832" w:rsidRPr="00C81D07" w:rsidRDefault="00193203" w:rsidP="00193203">
      <w:pPr>
        <w:spacing w:after="0"/>
        <w:ind w:firstLine="720"/>
        <w:jc w:val="both"/>
        <w:rPr>
          <w:rFonts w:ascii="Garamond" w:hAnsi="Garamond" w:cs="Lucida Sans"/>
          <w:iCs/>
        </w:rPr>
      </w:pPr>
      <w:r w:rsidRPr="00193203">
        <w:rPr>
          <w:rFonts w:ascii="Garamond" w:hAnsi="Garamond" w:cs="Lucida Sans"/>
          <w:iCs/>
        </w:rPr>
        <w:t xml:space="preserve">Dalam penelitian ini, instrumen yang digunakan untuk pengumpulan data diantaranya adalah kuisioner dan tes. Peneliti menggunakan kuesioner untuk mengumpulkan informasi di tempat untuk mencari data tentang pembelajaran online. Kuesioner berisi pernyataan berdasarkan teori dan indikator yang relevan. </w:t>
      </w:r>
      <w:r w:rsidRPr="00193203">
        <w:rPr>
          <w:rFonts w:ascii="Garamond" w:hAnsi="Garamond" w:cs="Lucida Sans"/>
          <w:iCs/>
        </w:rPr>
        <w:lastRenderedPageBreak/>
        <w:t>Ada pun Peneliti menggunakan tes dengan memberikan kisi-kisi yang berisi pertanyaan untuk mengetahui informasi mengenai hasil minat belajar siswa dan berkas-berkas lain yang terkait dengan penelitian. Analisis data di lakukan dengan pendekatan kuantitatif melalui tahap-tahapan Uji Linearitas Regresi, Uji Homogenitas Varians dan Analisis Covarians Satu Jalan.</w:t>
      </w:r>
    </w:p>
    <w:p w:rsidR="00995832" w:rsidRPr="00C81D07" w:rsidRDefault="00995832" w:rsidP="00995832">
      <w:pPr>
        <w:spacing w:after="120" w:line="240" w:lineRule="auto"/>
        <w:ind w:firstLine="720"/>
        <w:rPr>
          <w:rFonts w:ascii="Garamond" w:hAnsi="Garamond" w:cs="Lucida Sans"/>
          <w:color w:val="0070C0"/>
        </w:rPr>
      </w:pPr>
    </w:p>
    <w:p w:rsidR="00995832" w:rsidRPr="005F1B0A" w:rsidRDefault="00995832" w:rsidP="00D14BE6">
      <w:pPr>
        <w:pStyle w:val="Heading1"/>
        <w:spacing w:before="120" w:after="120" w:line="240" w:lineRule="auto"/>
        <w:jc w:val="left"/>
        <w:rPr>
          <w:rFonts w:ascii="Garamond" w:hAnsi="Garamond" w:cs="Lucida Sans"/>
          <w:b w:val="0"/>
          <w:color w:val="244061" w:themeColor="accent1" w:themeShade="80"/>
          <w:sz w:val="22"/>
          <w:szCs w:val="22"/>
        </w:rPr>
      </w:pPr>
      <w:r w:rsidRPr="005F1B0A">
        <w:rPr>
          <w:rFonts w:ascii="Garamond" w:hAnsi="Garamond" w:cs="Lucida Sans"/>
          <w:color w:val="244061" w:themeColor="accent1" w:themeShade="80"/>
          <w:sz w:val="22"/>
          <w:szCs w:val="22"/>
        </w:rPr>
        <w:t>HASIL DAN PEMBAHASAN</w:t>
      </w:r>
    </w:p>
    <w:p w:rsidR="00193203" w:rsidRPr="003E2D64" w:rsidRDefault="00193203" w:rsidP="00193203">
      <w:pPr>
        <w:pStyle w:val="ListParagraph"/>
        <w:spacing w:after="0" w:line="240" w:lineRule="auto"/>
        <w:ind w:left="0" w:firstLine="709"/>
        <w:jc w:val="both"/>
        <w:rPr>
          <w:rFonts w:ascii="Garamond" w:hAnsi="Garamond" w:cs="Times New Roman"/>
          <w:lang w:val="id-ID"/>
        </w:rPr>
      </w:pPr>
      <w:r w:rsidRPr="003E2D64">
        <w:rPr>
          <w:rFonts w:ascii="Garamond" w:hAnsi="Garamond" w:cs="Times New Roman"/>
        </w:rPr>
        <w:t xml:space="preserve">Secara umum deskripsi data </w:t>
      </w:r>
      <w:r w:rsidRPr="003E2D64">
        <w:rPr>
          <w:rFonts w:ascii="Garamond" w:hAnsi="Garamond" w:cs="Times New Roman"/>
          <w:lang w:val="id-ID"/>
        </w:rPr>
        <w:t>minat belajar</w:t>
      </w:r>
      <w:r w:rsidRPr="003E2D64">
        <w:rPr>
          <w:rFonts w:ascii="Garamond" w:hAnsi="Garamond" w:cs="Times New Roman"/>
        </w:rPr>
        <w:t xml:space="preserve">  kedua kelompok dapat disajikan pada tabel berikut</w:t>
      </w:r>
      <w:r w:rsidRPr="003E2D64">
        <w:rPr>
          <w:rFonts w:ascii="Garamond" w:hAnsi="Garamond" w:cs="Times New Roman"/>
          <w:lang w:val="id-ID"/>
        </w:rPr>
        <w:t>:</w:t>
      </w:r>
    </w:p>
    <w:p w:rsidR="00193203" w:rsidRPr="003E2D64" w:rsidRDefault="00193203" w:rsidP="00193203">
      <w:pPr>
        <w:pStyle w:val="ListParagraph"/>
        <w:spacing w:after="0" w:line="240" w:lineRule="auto"/>
        <w:ind w:left="284" w:firstLine="709"/>
        <w:jc w:val="both"/>
        <w:rPr>
          <w:rFonts w:ascii="Garamond" w:hAnsi="Garamond" w:cs="Times New Roman"/>
          <w:lang w:val="id-ID"/>
        </w:rPr>
      </w:pPr>
    </w:p>
    <w:p w:rsidR="00193203" w:rsidRPr="00020246" w:rsidRDefault="00193203" w:rsidP="00193203">
      <w:pPr>
        <w:pStyle w:val="ListParagraph"/>
        <w:spacing w:after="0" w:line="240" w:lineRule="auto"/>
        <w:ind w:left="284"/>
        <w:jc w:val="center"/>
        <w:rPr>
          <w:rFonts w:ascii="Garamond" w:hAnsi="Garamond" w:cs="Times New Roman"/>
          <w:lang w:val="id-ID"/>
        </w:rPr>
      </w:pPr>
      <w:r w:rsidRPr="00020246">
        <w:rPr>
          <w:rFonts w:ascii="Garamond" w:hAnsi="Garamond" w:cs="Times New Roman"/>
        </w:rPr>
        <w:t xml:space="preserve">Tabel </w:t>
      </w:r>
      <w:r w:rsidRPr="00020246">
        <w:rPr>
          <w:rFonts w:ascii="Garamond" w:hAnsi="Garamond" w:cs="Times New Roman"/>
          <w:lang w:val="id-ID"/>
        </w:rPr>
        <w:t>1</w:t>
      </w:r>
      <w:r w:rsidRPr="00020246">
        <w:rPr>
          <w:rFonts w:ascii="Garamond" w:hAnsi="Garamond" w:cs="Times New Roman"/>
        </w:rPr>
        <w:t xml:space="preserve">. Deskripsi Data </w:t>
      </w:r>
      <w:r w:rsidRPr="00020246">
        <w:rPr>
          <w:rFonts w:ascii="Garamond" w:hAnsi="Garamond" w:cs="Times New Roman"/>
          <w:lang w:val="id-ID"/>
        </w:rPr>
        <w:t>Minat Belajar</w:t>
      </w:r>
      <w:r w:rsidRPr="00020246">
        <w:rPr>
          <w:rFonts w:ascii="Garamond" w:hAnsi="Garamond" w:cs="Times New Roman"/>
        </w:rPr>
        <w:t>Peserta Didik</w:t>
      </w:r>
    </w:p>
    <w:tbl>
      <w:tblPr>
        <w:tblStyle w:val="TableGrid"/>
        <w:tblW w:w="8456" w:type="dxa"/>
        <w:jc w:val="center"/>
        <w:tblInd w:w="94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513"/>
        <w:gridCol w:w="745"/>
        <w:gridCol w:w="713"/>
        <w:gridCol w:w="806"/>
        <w:gridCol w:w="883"/>
        <w:gridCol w:w="950"/>
        <w:gridCol w:w="879"/>
      </w:tblGrid>
      <w:tr w:rsidR="00193203" w:rsidRPr="003E2D64" w:rsidTr="0048115E">
        <w:trPr>
          <w:jc w:val="center"/>
        </w:trPr>
        <w:tc>
          <w:tcPr>
            <w:tcW w:w="2967" w:type="dxa"/>
            <w:tcBorders>
              <w:bottom w:val="single" w:sz="4" w:space="0" w:color="auto"/>
            </w:tcBorders>
            <w:shd w:val="clear" w:color="auto" w:fill="auto"/>
          </w:tcPr>
          <w:p w:rsidR="00193203" w:rsidRPr="003E2D64" w:rsidRDefault="00193203" w:rsidP="00193203">
            <w:pPr>
              <w:pStyle w:val="ListParagraph"/>
              <w:ind w:left="0"/>
              <w:jc w:val="right"/>
              <w:rPr>
                <w:rFonts w:ascii="Garamond" w:hAnsi="Garamond" w:cs="Times New Roman"/>
                <w:sz w:val="22"/>
                <w:szCs w:val="22"/>
              </w:rPr>
            </w:pPr>
            <w:r w:rsidRPr="003E2D64">
              <w:rPr>
                <w:rFonts w:ascii="Garamond" w:hAnsi="Garamond" w:cs="Times New Roman"/>
                <w:sz w:val="22"/>
                <w:szCs w:val="22"/>
              </w:rPr>
              <w:t xml:space="preserve">      </w:t>
            </w:r>
            <w:r>
              <w:rPr>
                <w:rFonts w:ascii="Garamond" w:hAnsi="Garamond" w:cs="Times New Roman"/>
                <w:sz w:val="22"/>
                <w:szCs w:val="22"/>
              </w:rPr>
              <w:t xml:space="preserve">                              </w:t>
            </w:r>
            <w:r w:rsidRPr="003E2D64">
              <w:rPr>
                <w:rFonts w:ascii="Garamond" w:hAnsi="Garamond" w:cs="Times New Roman"/>
                <w:sz w:val="22"/>
                <w:szCs w:val="22"/>
              </w:rPr>
              <w:t>Data</w:t>
            </w:r>
          </w:p>
          <w:p w:rsidR="00193203" w:rsidRPr="003E2D64" w:rsidRDefault="00193203" w:rsidP="0013469F">
            <w:pPr>
              <w:pStyle w:val="ListParagraph"/>
              <w:ind w:left="0"/>
              <w:jc w:val="both"/>
              <w:rPr>
                <w:rFonts w:ascii="Garamond" w:hAnsi="Garamond" w:cs="Times New Roman"/>
                <w:sz w:val="22"/>
                <w:szCs w:val="22"/>
              </w:rPr>
            </w:pPr>
          </w:p>
          <w:p w:rsidR="00193203" w:rsidRPr="003E2D64" w:rsidRDefault="00193203" w:rsidP="0013469F">
            <w:pPr>
              <w:pStyle w:val="ListParagraph"/>
              <w:ind w:left="-87"/>
              <w:jc w:val="both"/>
              <w:rPr>
                <w:rFonts w:ascii="Garamond" w:hAnsi="Garamond" w:cs="Times New Roman"/>
                <w:sz w:val="22"/>
                <w:szCs w:val="22"/>
              </w:rPr>
            </w:pPr>
            <w:r w:rsidRPr="003E2D64">
              <w:rPr>
                <w:rFonts w:ascii="Garamond" w:hAnsi="Garamond" w:cs="Times New Roman"/>
                <w:sz w:val="22"/>
                <w:szCs w:val="22"/>
              </w:rPr>
              <w:t xml:space="preserve">Sumber   </w:t>
            </w:r>
          </w:p>
        </w:tc>
        <w:tc>
          <w:tcPr>
            <w:tcW w:w="513" w:type="dxa"/>
            <w:tcBorders>
              <w:bottom w:val="single" w:sz="4" w:space="0" w:color="auto"/>
            </w:tcBorders>
            <w:shd w:val="clear" w:color="auto" w:fill="auto"/>
            <w:vAlign w:val="center"/>
          </w:tcPr>
          <w:p w:rsidR="00193203" w:rsidRPr="003E2D64" w:rsidRDefault="00193203" w:rsidP="0013469F">
            <w:pPr>
              <w:pStyle w:val="ListParagraph"/>
              <w:ind w:left="0"/>
              <w:jc w:val="center"/>
              <w:rPr>
                <w:rFonts w:ascii="Garamond" w:hAnsi="Garamond" w:cs="Times New Roman"/>
                <w:sz w:val="22"/>
                <w:szCs w:val="22"/>
              </w:rPr>
            </w:pPr>
            <w:r w:rsidRPr="003E2D64">
              <w:rPr>
                <w:rFonts w:ascii="Garamond" w:hAnsi="Garamond" w:cs="Times New Roman"/>
                <w:sz w:val="22"/>
                <w:szCs w:val="22"/>
              </w:rPr>
              <w:t>N</w:t>
            </w:r>
          </w:p>
        </w:tc>
        <w:tc>
          <w:tcPr>
            <w:tcW w:w="745" w:type="dxa"/>
            <w:tcBorders>
              <w:bottom w:val="single" w:sz="4" w:space="0" w:color="auto"/>
            </w:tcBorders>
            <w:shd w:val="clear" w:color="auto" w:fill="auto"/>
            <w:vAlign w:val="center"/>
          </w:tcPr>
          <w:p w:rsidR="00193203" w:rsidRPr="003E2D64" w:rsidRDefault="00193203" w:rsidP="0013469F">
            <w:pPr>
              <w:pStyle w:val="ListParagraph"/>
              <w:ind w:left="0"/>
              <w:jc w:val="center"/>
              <w:rPr>
                <w:rFonts w:ascii="Garamond" w:hAnsi="Garamond" w:cs="Times New Roman"/>
                <w:sz w:val="22"/>
                <w:szCs w:val="22"/>
              </w:rPr>
            </w:pPr>
            <w:r w:rsidRPr="003E2D64">
              <w:rPr>
                <w:rFonts w:ascii="Garamond" w:hAnsi="Garamond" w:cs="Times New Roman"/>
                <w:sz w:val="22"/>
                <w:szCs w:val="22"/>
              </w:rPr>
              <w:t>Skor</w:t>
            </w:r>
          </w:p>
          <w:p w:rsidR="00193203" w:rsidRPr="003E2D64" w:rsidRDefault="00193203" w:rsidP="0013469F">
            <w:pPr>
              <w:pStyle w:val="ListParagraph"/>
              <w:ind w:left="0"/>
              <w:jc w:val="center"/>
              <w:rPr>
                <w:rFonts w:ascii="Garamond" w:hAnsi="Garamond" w:cs="Times New Roman"/>
                <w:sz w:val="22"/>
                <w:szCs w:val="22"/>
              </w:rPr>
            </w:pPr>
            <w:r w:rsidRPr="003E2D64">
              <w:rPr>
                <w:rFonts w:ascii="Garamond" w:hAnsi="Garamond" w:cs="Times New Roman"/>
                <w:sz w:val="22"/>
                <w:szCs w:val="22"/>
              </w:rPr>
              <w:t>Min</w:t>
            </w:r>
          </w:p>
        </w:tc>
        <w:tc>
          <w:tcPr>
            <w:tcW w:w="713" w:type="dxa"/>
            <w:tcBorders>
              <w:bottom w:val="single" w:sz="4" w:space="0" w:color="auto"/>
            </w:tcBorders>
            <w:shd w:val="clear" w:color="auto" w:fill="auto"/>
            <w:vAlign w:val="center"/>
          </w:tcPr>
          <w:p w:rsidR="00193203" w:rsidRPr="003E2D64" w:rsidRDefault="00193203" w:rsidP="0013469F">
            <w:pPr>
              <w:pStyle w:val="ListParagraph"/>
              <w:ind w:left="0"/>
              <w:jc w:val="center"/>
              <w:rPr>
                <w:rFonts w:ascii="Garamond" w:hAnsi="Garamond" w:cs="Times New Roman"/>
                <w:sz w:val="22"/>
                <w:szCs w:val="22"/>
              </w:rPr>
            </w:pPr>
            <w:r w:rsidRPr="003E2D64">
              <w:rPr>
                <w:rFonts w:ascii="Garamond" w:hAnsi="Garamond" w:cs="Times New Roman"/>
                <w:sz w:val="22"/>
                <w:szCs w:val="22"/>
              </w:rPr>
              <w:t>Skor</w:t>
            </w:r>
          </w:p>
          <w:p w:rsidR="00193203" w:rsidRPr="003E2D64" w:rsidRDefault="00193203" w:rsidP="0013469F">
            <w:pPr>
              <w:pStyle w:val="ListParagraph"/>
              <w:ind w:left="0"/>
              <w:jc w:val="center"/>
              <w:rPr>
                <w:rFonts w:ascii="Garamond" w:hAnsi="Garamond" w:cs="Times New Roman"/>
                <w:sz w:val="22"/>
                <w:szCs w:val="22"/>
              </w:rPr>
            </w:pPr>
            <w:r w:rsidRPr="003E2D64">
              <w:rPr>
                <w:rFonts w:ascii="Garamond" w:hAnsi="Garamond" w:cs="Times New Roman"/>
                <w:sz w:val="22"/>
                <w:szCs w:val="22"/>
              </w:rPr>
              <w:t>Max</w:t>
            </w:r>
          </w:p>
        </w:tc>
        <w:tc>
          <w:tcPr>
            <w:tcW w:w="806" w:type="dxa"/>
            <w:tcBorders>
              <w:bottom w:val="single" w:sz="4" w:space="0" w:color="auto"/>
            </w:tcBorders>
            <w:shd w:val="clear" w:color="auto" w:fill="auto"/>
            <w:vAlign w:val="center"/>
          </w:tcPr>
          <w:p w:rsidR="00193203" w:rsidRPr="003E2D64" w:rsidRDefault="00193203" w:rsidP="0013469F">
            <w:pPr>
              <w:pStyle w:val="ListParagraph"/>
              <w:ind w:left="0"/>
              <w:jc w:val="center"/>
              <w:rPr>
                <w:rFonts w:ascii="Garamond" w:hAnsi="Garamond" w:cs="Times New Roman"/>
                <w:sz w:val="22"/>
                <w:szCs w:val="22"/>
              </w:rPr>
            </w:pPr>
            <w:r w:rsidRPr="003E2D64">
              <w:rPr>
                <w:rFonts w:ascii="Garamond" w:hAnsi="Garamond" w:cs="Times New Roman"/>
                <w:sz w:val="22"/>
                <w:szCs w:val="22"/>
              </w:rPr>
              <w:t>Mean</w:t>
            </w:r>
          </w:p>
        </w:tc>
        <w:tc>
          <w:tcPr>
            <w:tcW w:w="883" w:type="dxa"/>
            <w:tcBorders>
              <w:bottom w:val="single" w:sz="4" w:space="0" w:color="auto"/>
            </w:tcBorders>
            <w:shd w:val="clear" w:color="auto" w:fill="auto"/>
            <w:vAlign w:val="center"/>
          </w:tcPr>
          <w:p w:rsidR="00193203" w:rsidRPr="003E2D64" w:rsidRDefault="00193203" w:rsidP="0013469F">
            <w:pPr>
              <w:pStyle w:val="ListParagraph"/>
              <w:ind w:left="0"/>
              <w:jc w:val="center"/>
              <w:rPr>
                <w:rFonts w:ascii="Garamond" w:hAnsi="Garamond" w:cs="Times New Roman"/>
                <w:sz w:val="22"/>
                <w:szCs w:val="22"/>
              </w:rPr>
            </w:pPr>
            <w:r w:rsidRPr="003E2D64">
              <w:rPr>
                <w:rFonts w:ascii="Garamond" w:hAnsi="Garamond" w:cs="Times New Roman"/>
                <w:sz w:val="22"/>
                <w:szCs w:val="22"/>
              </w:rPr>
              <w:t>Modus</w:t>
            </w:r>
          </w:p>
          <w:p w:rsidR="00193203" w:rsidRPr="003E2D64" w:rsidRDefault="00193203" w:rsidP="0013469F">
            <w:pPr>
              <w:pStyle w:val="ListParagraph"/>
              <w:ind w:left="0"/>
              <w:jc w:val="center"/>
              <w:rPr>
                <w:rFonts w:ascii="Garamond" w:hAnsi="Garamond" w:cs="Times New Roman"/>
                <w:sz w:val="22"/>
                <w:szCs w:val="22"/>
              </w:rPr>
            </w:pPr>
            <w:r w:rsidRPr="003E2D64">
              <w:rPr>
                <w:rFonts w:ascii="Garamond" w:hAnsi="Garamond" w:cs="Times New Roman"/>
                <w:sz w:val="22"/>
                <w:szCs w:val="22"/>
              </w:rPr>
              <w:t>(Mo)</w:t>
            </w:r>
          </w:p>
        </w:tc>
        <w:tc>
          <w:tcPr>
            <w:tcW w:w="950" w:type="dxa"/>
            <w:tcBorders>
              <w:bottom w:val="single" w:sz="4" w:space="0" w:color="auto"/>
            </w:tcBorders>
            <w:shd w:val="clear" w:color="auto" w:fill="auto"/>
            <w:vAlign w:val="center"/>
          </w:tcPr>
          <w:p w:rsidR="00193203" w:rsidRPr="003E2D64" w:rsidRDefault="00193203" w:rsidP="0013469F">
            <w:pPr>
              <w:pStyle w:val="ListParagraph"/>
              <w:ind w:left="0"/>
              <w:jc w:val="center"/>
              <w:rPr>
                <w:rFonts w:ascii="Garamond" w:hAnsi="Garamond" w:cs="Times New Roman"/>
                <w:sz w:val="22"/>
                <w:szCs w:val="22"/>
              </w:rPr>
            </w:pPr>
            <w:r w:rsidRPr="003E2D64">
              <w:rPr>
                <w:rFonts w:ascii="Garamond" w:hAnsi="Garamond" w:cs="Times New Roman"/>
                <w:sz w:val="22"/>
                <w:szCs w:val="22"/>
              </w:rPr>
              <w:t>Median</w:t>
            </w:r>
          </w:p>
          <w:p w:rsidR="00193203" w:rsidRPr="003E2D64" w:rsidRDefault="00193203" w:rsidP="0013469F">
            <w:pPr>
              <w:pStyle w:val="ListParagraph"/>
              <w:ind w:left="0"/>
              <w:jc w:val="center"/>
              <w:rPr>
                <w:rFonts w:ascii="Garamond" w:hAnsi="Garamond" w:cs="Times New Roman"/>
                <w:sz w:val="22"/>
                <w:szCs w:val="22"/>
              </w:rPr>
            </w:pPr>
            <w:r w:rsidRPr="003E2D64">
              <w:rPr>
                <w:rFonts w:ascii="Garamond" w:hAnsi="Garamond" w:cs="Times New Roman"/>
                <w:sz w:val="22"/>
                <w:szCs w:val="22"/>
              </w:rPr>
              <w:t>(Me)</w:t>
            </w:r>
          </w:p>
        </w:tc>
        <w:tc>
          <w:tcPr>
            <w:tcW w:w="879" w:type="dxa"/>
            <w:tcBorders>
              <w:bottom w:val="single" w:sz="4" w:space="0" w:color="auto"/>
            </w:tcBorders>
            <w:shd w:val="clear" w:color="auto" w:fill="auto"/>
            <w:vAlign w:val="center"/>
          </w:tcPr>
          <w:p w:rsidR="00193203" w:rsidRPr="003E2D64" w:rsidRDefault="00193203" w:rsidP="0013469F">
            <w:pPr>
              <w:pStyle w:val="ListParagraph"/>
              <w:ind w:left="0"/>
              <w:jc w:val="center"/>
              <w:rPr>
                <w:rFonts w:ascii="Garamond" w:hAnsi="Garamond" w:cs="Times New Roman"/>
                <w:sz w:val="22"/>
                <w:szCs w:val="22"/>
              </w:rPr>
            </w:pPr>
            <w:r w:rsidRPr="003E2D64">
              <w:rPr>
                <w:rFonts w:ascii="Garamond" w:hAnsi="Garamond" w:cs="Times New Roman"/>
                <w:sz w:val="22"/>
                <w:szCs w:val="22"/>
              </w:rPr>
              <w:t>St.Dev</w:t>
            </w:r>
          </w:p>
          <w:p w:rsidR="00193203" w:rsidRPr="003E2D64" w:rsidRDefault="00193203" w:rsidP="0013469F">
            <w:pPr>
              <w:pStyle w:val="ListParagraph"/>
              <w:ind w:left="0"/>
              <w:jc w:val="center"/>
              <w:rPr>
                <w:rFonts w:ascii="Garamond" w:hAnsi="Garamond" w:cs="Times New Roman"/>
                <w:sz w:val="22"/>
                <w:szCs w:val="22"/>
              </w:rPr>
            </w:pPr>
            <w:r w:rsidRPr="003E2D64">
              <w:rPr>
                <w:rFonts w:ascii="Garamond" w:hAnsi="Garamond" w:cs="Times New Roman"/>
                <w:sz w:val="22"/>
                <w:szCs w:val="22"/>
              </w:rPr>
              <w:t>(s)</w:t>
            </w:r>
          </w:p>
        </w:tc>
      </w:tr>
      <w:tr w:rsidR="00193203" w:rsidRPr="003E2D64" w:rsidTr="0048115E">
        <w:trPr>
          <w:jc w:val="center"/>
        </w:trPr>
        <w:tc>
          <w:tcPr>
            <w:tcW w:w="2967" w:type="dxa"/>
            <w:tcBorders>
              <w:top w:val="single" w:sz="4" w:space="0" w:color="auto"/>
              <w:bottom w:val="nil"/>
            </w:tcBorders>
          </w:tcPr>
          <w:p w:rsidR="00193203" w:rsidRPr="003E2D64" w:rsidRDefault="00193203" w:rsidP="0013469F">
            <w:pPr>
              <w:pStyle w:val="ListParagraph"/>
              <w:tabs>
                <w:tab w:val="left" w:pos="1440"/>
              </w:tabs>
              <w:ind w:left="0"/>
              <w:rPr>
                <w:rFonts w:ascii="Garamond" w:hAnsi="Garamond" w:cs="Times New Roman"/>
                <w:sz w:val="22"/>
                <w:szCs w:val="22"/>
              </w:rPr>
            </w:pPr>
            <w:r w:rsidRPr="003E2D64">
              <w:rPr>
                <w:rFonts w:ascii="Garamond" w:hAnsi="Garamond" w:cs="Times New Roman"/>
                <w:sz w:val="22"/>
                <w:szCs w:val="22"/>
              </w:rPr>
              <w:t>Pretest kelas eksperimen</w:t>
            </w:r>
          </w:p>
        </w:tc>
        <w:tc>
          <w:tcPr>
            <w:tcW w:w="513" w:type="dxa"/>
            <w:tcBorders>
              <w:top w:val="single" w:sz="4" w:space="0" w:color="auto"/>
              <w:bottom w:val="nil"/>
            </w:tcBorders>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rPr>
              <w:t>2</w:t>
            </w:r>
            <w:r w:rsidRPr="003E2D64">
              <w:rPr>
                <w:rFonts w:ascii="Garamond" w:hAnsi="Garamond" w:cs="Times New Roman"/>
                <w:sz w:val="22"/>
                <w:szCs w:val="22"/>
                <w:lang w:val="id-ID"/>
              </w:rPr>
              <w:t>9</w:t>
            </w:r>
          </w:p>
        </w:tc>
        <w:tc>
          <w:tcPr>
            <w:tcW w:w="745" w:type="dxa"/>
            <w:tcBorders>
              <w:top w:val="single" w:sz="4" w:space="0" w:color="auto"/>
              <w:bottom w:val="nil"/>
            </w:tcBorders>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21</w:t>
            </w:r>
          </w:p>
        </w:tc>
        <w:tc>
          <w:tcPr>
            <w:tcW w:w="713" w:type="dxa"/>
            <w:tcBorders>
              <w:top w:val="single" w:sz="4" w:space="0" w:color="auto"/>
              <w:bottom w:val="nil"/>
            </w:tcBorders>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52</w:t>
            </w:r>
          </w:p>
        </w:tc>
        <w:tc>
          <w:tcPr>
            <w:tcW w:w="806" w:type="dxa"/>
            <w:tcBorders>
              <w:top w:val="single" w:sz="4" w:space="0" w:color="auto"/>
              <w:bottom w:val="nil"/>
            </w:tcBorders>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37,98</w:t>
            </w:r>
          </w:p>
        </w:tc>
        <w:tc>
          <w:tcPr>
            <w:tcW w:w="883" w:type="dxa"/>
            <w:tcBorders>
              <w:top w:val="single" w:sz="4" w:space="0" w:color="auto"/>
              <w:bottom w:val="nil"/>
            </w:tcBorders>
            <w:vAlign w:val="center"/>
          </w:tcPr>
          <w:p w:rsidR="00193203" w:rsidRPr="003E2D64" w:rsidRDefault="00193203" w:rsidP="0013469F">
            <w:pPr>
              <w:pStyle w:val="ListParagraph"/>
              <w:ind w:left="0"/>
              <w:jc w:val="center"/>
              <w:rPr>
                <w:rFonts w:ascii="Garamond" w:hAnsi="Garamond" w:cs="Times New Roman"/>
                <w:sz w:val="22"/>
                <w:szCs w:val="22"/>
              </w:rPr>
            </w:pPr>
            <w:r w:rsidRPr="003E2D64">
              <w:rPr>
                <w:rFonts w:ascii="Garamond" w:hAnsi="Garamond" w:cs="Times New Roman"/>
                <w:sz w:val="22"/>
                <w:szCs w:val="22"/>
                <w:lang w:val="id-ID"/>
              </w:rPr>
              <w:t>43</w:t>
            </w:r>
            <w:r w:rsidRPr="003E2D64">
              <w:rPr>
                <w:rFonts w:ascii="Garamond" w:hAnsi="Garamond" w:cs="Times New Roman"/>
                <w:sz w:val="22"/>
                <w:szCs w:val="22"/>
              </w:rPr>
              <w:t>,50</w:t>
            </w:r>
          </w:p>
        </w:tc>
        <w:tc>
          <w:tcPr>
            <w:tcW w:w="950" w:type="dxa"/>
            <w:tcBorders>
              <w:top w:val="single" w:sz="4" w:space="0" w:color="auto"/>
              <w:bottom w:val="nil"/>
            </w:tcBorders>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39,63</w:t>
            </w:r>
          </w:p>
        </w:tc>
        <w:tc>
          <w:tcPr>
            <w:tcW w:w="879" w:type="dxa"/>
            <w:tcBorders>
              <w:top w:val="single" w:sz="4" w:space="0" w:color="auto"/>
              <w:bottom w:val="nil"/>
            </w:tcBorders>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8</w:t>
            </w:r>
            <w:r w:rsidRPr="003E2D64">
              <w:rPr>
                <w:rFonts w:ascii="Garamond" w:hAnsi="Garamond" w:cs="Times New Roman"/>
                <w:sz w:val="22"/>
                <w:szCs w:val="22"/>
              </w:rPr>
              <w:t>,5</w:t>
            </w:r>
            <w:r w:rsidRPr="003E2D64">
              <w:rPr>
                <w:rFonts w:ascii="Garamond" w:hAnsi="Garamond" w:cs="Times New Roman"/>
                <w:sz w:val="22"/>
                <w:szCs w:val="22"/>
                <w:lang w:val="id-ID"/>
              </w:rPr>
              <w:t>6</w:t>
            </w:r>
          </w:p>
        </w:tc>
      </w:tr>
      <w:tr w:rsidR="00193203" w:rsidRPr="003E2D64" w:rsidTr="0048115E">
        <w:trPr>
          <w:jc w:val="center"/>
        </w:trPr>
        <w:tc>
          <w:tcPr>
            <w:tcW w:w="2967" w:type="dxa"/>
            <w:tcBorders>
              <w:top w:val="nil"/>
            </w:tcBorders>
          </w:tcPr>
          <w:p w:rsidR="00193203" w:rsidRPr="003E2D64" w:rsidRDefault="00193203" w:rsidP="0013469F">
            <w:pPr>
              <w:pStyle w:val="ListParagraph"/>
              <w:ind w:left="33"/>
              <w:rPr>
                <w:rFonts w:ascii="Garamond" w:hAnsi="Garamond" w:cs="Times New Roman"/>
                <w:sz w:val="22"/>
                <w:szCs w:val="22"/>
              </w:rPr>
            </w:pPr>
            <w:r w:rsidRPr="003E2D64">
              <w:rPr>
                <w:rFonts w:ascii="Garamond" w:hAnsi="Garamond" w:cs="Times New Roman"/>
                <w:sz w:val="22"/>
                <w:szCs w:val="22"/>
              </w:rPr>
              <w:t>Post test kelas eksperimen</w:t>
            </w:r>
          </w:p>
        </w:tc>
        <w:tc>
          <w:tcPr>
            <w:tcW w:w="513" w:type="dxa"/>
            <w:tcBorders>
              <w:top w:val="nil"/>
            </w:tcBorders>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rPr>
              <w:t>2</w:t>
            </w:r>
            <w:r w:rsidRPr="003E2D64">
              <w:rPr>
                <w:rFonts w:ascii="Garamond" w:hAnsi="Garamond" w:cs="Times New Roman"/>
                <w:sz w:val="22"/>
                <w:szCs w:val="22"/>
                <w:lang w:val="id-ID"/>
              </w:rPr>
              <w:t>9</w:t>
            </w:r>
          </w:p>
        </w:tc>
        <w:tc>
          <w:tcPr>
            <w:tcW w:w="745" w:type="dxa"/>
            <w:tcBorders>
              <w:top w:val="nil"/>
            </w:tcBorders>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28</w:t>
            </w:r>
          </w:p>
        </w:tc>
        <w:tc>
          <w:tcPr>
            <w:tcW w:w="713" w:type="dxa"/>
            <w:tcBorders>
              <w:top w:val="nil"/>
            </w:tcBorders>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58</w:t>
            </w:r>
          </w:p>
        </w:tc>
        <w:tc>
          <w:tcPr>
            <w:tcW w:w="806" w:type="dxa"/>
            <w:tcBorders>
              <w:top w:val="nil"/>
            </w:tcBorders>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42,93</w:t>
            </w:r>
          </w:p>
        </w:tc>
        <w:tc>
          <w:tcPr>
            <w:tcW w:w="883" w:type="dxa"/>
            <w:tcBorders>
              <w:top w:val="nil"/>
            </w:tcBorders>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50,36</w:t>
            </w:r>
          </w:p>
        </w:tc>
        <w:tc>
          <w:tcPr>
            <w:tcW w:w="950" w:type="dxa"/>
            <w:tcBorders>
              <w:top w:val="nil"/>
            </w:tcBorders>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43,13</w:t>
            </w:r>
          </w:p>
        </w:tc>
        <w:tc>
          <w:tcPr>
            <w:tcW w:w="879" w:type="dxa"/>
            <w:tcBorders>
              <w:top w:val="nil"/>
            </w:tcBorders>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8,04</w:t>
            </w:r>
          </w:p>
        </w:tc>
      </w:tr>
      <w:tr w:rsidR="00193203" w:rsidRPr="003E2D64" w:rsidTr="0048115E">
        <w:trPr>
          <w:jc w:val="center"/>
        </w:trPr>
        <w:tc>
          <w:tcPr>
            <w:tcW w:w="2967" w:type="dxa"/>
          </w:tcPr>
          <w:p w:rsidR="00193203" w:rsidRPr="003E2D64" w:rsidRDefault="00193203" w:rsidP="0013469F">
            <w:pPr>
              <w:pStyle w:val="ListParagraph"/>
              <w:tabs>
                <w:tab w:val="left" w:pos="1440"/>
              </w:tabs>
              <w:ind w:left="0"/>
              <w:rPr>
                <w:rFonts w:ascii="Garamond" w:hAnsi="Garamond" w:cs="Times New Roman"/>
                <w:sz w:val="22"/>
                <w:szCs w:val="22"/>
              </w:rPr>
            </w:pPr>
            <w:r w:rsidRPr="003E2D64">
              <w:rPr>
                <w:rFonts w:ascii="Garamond" w:hAnsi="Garamond" w:cs="Times New Roman"/>
                <w:sz w:val="22"/>
                <w:szCs w:val="22"/>
              </w:rPr>
              <w:t>Pretest kelas kontrol</w:t>
            </w:r>
          </w:p>
        </w:tc>
        <w:tc>
          <w:tcPr>
            <w:tcW w:w="513" w:type="dxa"/>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rPr>
              <w:t>2</w:t>
            </w:r>
            <w:r w:rsidRPr="003E2D64">
              <w:rPr>
                <w:rFonts w:ascii="Garamond" w:hAnsi="Garamond" w:cs="Times New Roman"/>
                <w:sz w:val="22"/>
                <w:szCs w:val="22"/>
                <w:lang w:val="id-ID"/>
              </w:rPr>
              <w:t>9</w:t>
            </w:r>
          </w:p>
        </w:tc>
        <w:tc>
          <w:tcPr>
            <w:tcW w:w="745" w:type="dxa"/>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22</w:t>
            </w:r>
          </w:p>
        </w:tc>
        <w:tc>
          <w:tcPr>
            <w:tcW w:w="713" w:type="dxa"/>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49</w:t>
            </w:r>
          </w:p>
        </w:tc>
        <w:tc>
          <w:tcPr>
            <w:tcW w:w="806" w:type="dxa"/>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41,93</w:t>
            </w:r>
          </w:p>
        </w:tc>
        <w:tc>
          <w:tcPr>
            <w:tcW w:w="883" w:type="dxa"/>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45,59</w:t>
            </w:r>
          </w:p>
        </w:tc>
        <w:tc>
          <w:tcPr>
            <w:tcW w:w="950" w:type="dxa"/>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45,59</w:t>
            </w:r>
          </w:p>
        </w:tc>
        <w:tc>
          <w:tcPr>
            <w:tcW w:w="879" w:type="dxa"/>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7,49</w:t>
            </w:r>
          </w:p>
        </w:tc>
      </w:tr>
      <w:tr w:rsidR="00193203" w:rsidRPr="003E2D64" w:rsidTr="0048115E">
        <w:trPr>
          <w:jc w:val="center"/>
        </w:trPr>
        <w:tc>
          <w:tcPr>
            <w:tcW w:w="2967" w:type="dxa"/>
          </w:tcPr>
          <w:p w:rsidR="00193203" w:rsidRPr="003E2D64" w:rsidRDefault="00193203" w:rsidP="0013469F">
            <w:pPr>
              <w:pStyle w:val="ListParagraph"/>
              <w:ind w:left="33"/>
              <w:rPr>
                <w:rFonts w:ascii="Garamond" w:hAnsi="Garamond" w:cs="Times New Roman"/>
                <w:sz w:val="22"/>
                <w:szCs w:val="22"/>
              </w:rPr>
            </w:pPr>
            <w:r w:rsidRPr="003E2D64">
              <w:rPr>
                <w:rFonts w:ascii="Garamond" w:hAnsi="Garamond" w:cs="Times New Roman"/>
                <w:sz w:val="22"/>
                <w:szCs w:val="22"/>
              </w:rPr>
              <w:t>Post test kelas kontrol</w:t>
            </w:r>
          </w:p>
        </w:tc>
        <w:tc>
          <w:tcPr>
            <w:tcW w:w="513" w:type="dxa"/>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rPr>
              <w:t>2</w:t>
            </w:r>
            <w:r w:rsidRPr="003E2D64">
              <w:rPr>
                <w:rFonts w:ascii="Garamond" w:hAnsi="Garamond" w:cs="Times New Roman"/>
                <w:sz w:val="22"/>
                <w:szCs w:val="22"/>
                <w:lang w:val="id-ID"/>
              </w:rPr>
              <w:t>9</w:t>
            </w:r>
          </w:p>
        </w:tc>
        <w:tc>
          <w:tcPr>
            <w:tcW w:w="745" w:type="dxa"/>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25</w:t>
            </w:r>
          </w:p>
        </w:tc>
        <w:tc>
          <w:tcPr>
            <w:tcW w:w="713" w:type="dxa"/>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51</w:t>
            </w:r>
          </w:p>
        </w:tc>
        <w:tc>
          <w:tcPr>
            <w:tcW w:w="806" w:type="dxa"/>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4</w:t>
            </w:r>
            <w:r w:rsidRPr="003E2D64">
              <w:rPr>
                <w:rFonts w:ascii="Garamond" w:hAnsi="Garamond" w:cs="Times New Roman"/>
                <w:sz w:val="22"/>
                <w:szCs w:val="22"/>
              </w:rPr>
              <w:t>1</w:t>
            </w:r>
            <w:r w:rsidRPr="003E2D64">
              <w:rPr>
                <w:rFonts w:ascii="Garamond" w:hAnsi="Garamond" w:cs="Times New Roman"/>
                <w:sz w:val="22"/>
                <w:szCs w:val="22"/>
                <w:lang w:val="id-ID"/>
              </w:rPr>
              <w:t>,83</w:t>
            </w:r>
          </w:p>
        </w:tc>
        <w:tc>
          <w:tcPr>
            <w:tcW w:w="883" w:type="dxa"/>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50,13</w:t>
            </w:r>
          </w:p>
        </w:tc>
        <w:tc>
          <w:tcPr>
            <w:tcW w:w="950" w:type="dxa"/>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44</w:t>
            </w:r>
          </w:p>
        </w:tc>
        <w:tc>
          <w:tcPr>
            <w:tcW w:w="879" w:type="dxa"/>
            <w:vAlign w:val="center"/>
          </w:tcPr>
          <w:p w:rsidR="00193203" w:rsidRPr="003E2D64" w:rsidRDefault="00193203" w:rsidP="0013469F">
            <w:pPr>
              <w:pStyle w:val="ListParagraph"/>
              <w:ind w:left="0"/>
              <w:jc w:val="center"/>
              <w:rPr>
                <w:rFonts w:ascii="Garamond" w:hAnsi="Garamond" w:cs="Times New Roman"/>
                <w:sz w:val="22"/>
                <w:szCs w:val="22"/>
                <w:lang w:val="id-ID"/>
              </w:rPr>
            </w:pPr>
            <w:r w:rsidRPr="003E2D64">
              <w:rPr>
                <w:rFonts w:ascii="Garamond" w:hAnsi="Garamond" w:cs="Times New Roman"/>
                <w:sz w:val="22"/>
                <w:szCs w:val="22"/>
                <w:lang w:val="id-ID"/>
              </w:rPr>
              <w:t>8,46</w:t>
            </w:r>
          </w:p>
        </w:tc>
      </w:tr>
    </w:tbl>
    <w:p w:rsidR="00193203" w:rsidRPr="003E2D64" w:rsidRDefault="00193203" w:rsidP="00193203">
      <w:pPr>
        <w:spacing w:after="0" w:line="240" w:lineRule="auto"/>
        <w:jc w:val="both"/>
        <w:rPr>
          <w:rFonts w:ascii="Garamond" w:hAnsi="Garamond" w:cs="Times New Roman"/>
          <w:lang w:val="id-ID"/>
        </w:rPr>
      </w:pPr>
    </w:p>
    <w:p w:rsidR="00193203" w:rsidRPr="003E2D64" w:rsidRDefault="00020246" w:rsidP="00020246">
      <w:pPr>
        <w:spacing w:after="0"/>
        <w:ind w:firstLine="720"/>
        <w:jc w:val="both"/>
        <w:rPr>
          <w:rFonts w:ascii="Garamond" w:hAnsi="Garamond" w:cs="Times New Roman"/>
        </w:rPr>
      </w:pPr>
      <w:r>
        <w:rPr>
          <w:rFonts w:ascii="Garamond" w:hAnsi="Garamond" w:cs="Times New Roman"/>
        </w:rPr>
        <w:t>Dari tabel 1 diperoleh hasil s</w:t>
      </w:r>
      <w:r w:rsidR="00193203" w:rsidRPr="003E2D64">
        <w:rPr>
          <w:rFonts w:ascii="Garamond" w:hAnsi="Garamond" w:cs="Times New Roman"/>
        </w:rPr>
        <w:t xml:space="preserve">kor rata-rata </w:t>
      </w:r>
      <w:r w:rsidR="00193203" w:rsidRPr="003E2D64">
        <w:rPr>
          <w:rFonts w:ascii="Garamond" w:hAnsi="Garamond" w:cs="Times New Roman"/>
          <w:lang w:val="id-ID"/>
        </w:rPr>
        <w:t>minat belajar</w:t>
      </w:r>
      <w:r w:rsidR="00193203" w:rsidRPr="003E2D64">
        <w:rPr>
          <w:rFonts w:ascii="Garamond" w:hAnsi="Garamond" w:cs="Times New Roman"/>
        </w:rPr>
        <w:t xml:space="preserve">  peserta didik pada kelas eksperimen</w:t>
      </w:r>
      <w:r w:rsidR="00193203" w:rsidRPr="003E2D64">
        <w:rPr>
          <w:rFonts w:ascii="Garamond" w:hAnsi="Garamond" w:cs="Times New Roman"/>
          <w:lang w:val="id-ID"/>
        </w:rPr>
        <w:t xml:space="preserve"> (sampel X1) </w:t>
      </w:r>
      <w:r w:rsidR="00193203" w:rsidRPr="003E2D64">
        <w:rPr>
          <w:rFonts w:ascii="Garamond" w:hAnsi="Garamond" w:cs="Times New Roman"/>
        </w:rPr>
        <w:t xml:space="preserve">sebelum dibelajarkan dengan menggunakan Pembelajaran </w:t>
      </w:r>
      <w:r w:rsidR="00193203" w:rsidRPr="003E2D64">
        <w:rPr>
          <w:rFonts w:ascii="Garamond" w:hAnsi="Garamond" w:cs="Times New Roman"/>
          <w:i/>
          <w:lang w:val="id-ID"/>
        </w:rPr>
        <w:t xml:space="preserve">online </w:t>
      </w:r>
      <w:r w:rsidR="00193203" w:rsidRPr="003E2D64">
        <w:rPr>
          <w:rFonts w:ascii="Garamond" w:hAnsi="Garamond" w:cs="Times New Roman"/>
        </w:rPr>
        <w:t xml:space="preserve"> sebesar </w:t>
      </w:r>
      <w:r w:rsidR="00193203" w:rsidRPr="003E2D64">
        <w:rPr>
          <w:rFonts w:ascii="Garamond" w:hAnsi="Garamond" w:cs="Times New Roman"/>
          <w:lang w:val="id-ID"/>
        </w:rPr>
        <w:t>37</w:t>
      </w:r>
      <w:r w:rsidR="00193203" w:rsidRPr="003E2D64">
        <w:rPr>
          <w:rFonts w:ascii="Garamond" w:hAnsi="Garamond" w:cs="Times New Roman"/>
        </w:rPr>
        <w:t>,</w:t>
      </w:r>
      <w:r w:rsidR="00193203" w:rsidRPr="003E2D64">
        <w:rPr>
          <w:rFonts w:ascii="Garamond" w:hAnsi="Garamond" w:cs="Times New Roman"/>
          <w:lang w:val="id-ID"/>
        </w:rPr>
        <w:t>98</w:t>
      </w:r>
      <w:r w:rsidR="00193203" w:rsidRPr="003E2D64">
        <w:rPr>
          <w:rFonts w:ascii="Garamond" w:hAnsi="Garamond" w:cs="Times New Roman"/>
        </w:rPr>
        <w:t xml:space="preserve">, dengan simpangan baku (SD) </w:t>
      </w:r>
      <w:r w:rsidR="00193203" w:rsidRPr="003E2D64">
        <w:rPr>
          <w:rFonts w:ascii="Garamond" w:hAnsi="Garamond" w:cs="Times New Roman"/>
          <w:lang w:val="id-ID"/>
        </w:rPr>
        <w:t>8</w:t>
      </w:r>
      <w:r w:rsidR="00193203" w:rsidRPr="003E2D64">
        <w:rPr>
          <w:rFonts w:ascii="Garamond" w:hAnsi="Garamond" w:cs="Times New Roman"/>
        </w:rPr>
        <w:t>,</w:t>
      </w:r>
      <w:r w:rsidR="00193203" w:rsidRPr="003E2D64">
        <w:rPr>
          <w:rFonts w:ascii="Garamond" w:hAnsi="Garamond" w:cs="Times New Roman"/>
          <w:lang w:val="id-ID"/>
        </w:rPr>
        <w:t>56</w:t>
      </w:r>
      <w:r w:rsidR="00193203" w:rsidRPr="003E2D64">
        <w:rPr>
          <w:rFonts w:ascii="Garamond" w:hAnsi="Garamond" w:cs="Times New Roman"/>
        </w:rPr>
        <w:t xml:space="preserve">. Perhitungan selanjutnya diperoleh harga modus (Mo) </w:t>
      </w:r>
      <w:r w:rsidR="00193203" w:rsidRPr="003E2D64">
        <w:rPr>
          <w:rFonts w:ascii="Garamond" w:hAnsi="Garamond" w:cs="Times New Roman"/>
          <w:lang w:val="id-ID"/>
        </w:rPr>
        <w:t>43</w:t>
      </w:r>
      <w:r w:rsidR="00193203" w:rsidRPr="003E2D64">
        <w:rPr>
          <w:rFonts w:ascii="Garamond" w:hAnsi="Garamond" w:cs="Times New Roman"/>
        </w:rPr>
        <w:t>,50</w:t>
      </w:r>
      <w:r w:rsidR="00193203" w:rsidRPr="003E2D64">
        <w:rPr>
          <w:rFonts w:ascii="Garamond" w:hAnsi="Garamond" w:cs="Times New Roman"/>
          <w:lang w:val="id-ID"/>
        </w:rPr>
        <w:t xml:space="preserve"> </w:t>
      </w:r>
      <w:r w:rsidR="00193203" w:rsidRPr="003E2D64">
        <w:rPr>
          <w:rFonts w:ascii="Garamond" w:hAnsi="Garamond" w:cs="Times New Roman"/>
        </w:rPr>
        <w:t>dan median (Me)</w:t>
      </w:r>
      <w:r w:rsidR="00193203" w:rsidRPr="003E2D64">
        <w:rPr>
          <w:rFonts w:ascii="Garamond" w:hAnsi="Garamond" w:cs="Times New Roman"/>
          <w:lang w:val="id-ID"/>
        </w:rPr>
        <w:t xml:space="preserve"> 39,63</w:t>
      </w:r>
      <w:r w:rsidR="00193203" w:rsidRPr="003E2D64">
        <w:rPr>
          <w:rFonts w:ascii="Garamond" w:hAnsi="Garamond" w:cs="Times New Roman"/>
        </w:rPr>
        <w:t>.</w:t>
      </w:r>
      <w:r>
        <w:rPr>
          <w:rFonts w:ascii="Garamond" w:hAnsi="Garamond" w:cs="Times New Roman"/>
        </w:rPr>
        <w:t xml:space="preserve"> </w:t>
      </w:r>
      <w:r w:rsidR="00193203" w:rsidRPr="003E2D64">
        <w:rPr>
          <w:rFonts w:ascii="Garamond" w:hAnsi="Garamond" w:cs="Times New Roman"/>
        </w:rPr>
        <w:t xml:space="preserve">Jika diperhatikan harga modus (Mo) </w:t>
      </w:r>
      <w:r w:rsidR="00193203" w:rsidRPr="003E2D64">
        <w:rPr>
          <w:rFonts w:ascii="Garamond" w:hAnsi="Garamond" w:cs="Times New Roman"/>
          <w:lang w:val="id-ID"/>
        </w:rPr>
        <w:t>43</w:t>
      </w:r>
      <w:r w:rsidR="00193203" w:rsidRPr="003E2D64">
        <w:rPr>
          <w:rFonts w:ascii="Garamond" w:hAnsi="Garamond" w:cs="Times New Roman"/>
        </w:rPr>
        <w:t xml:space="preserve">,50dan median (Me) </w:t>
      </w:r>
      <w:r w:rsidR="00193203" w:rsidRPr="003E2D64">
        <w:rPr>
          <w:rFonts w:ascii="Garamond" w:hAnsi="Garamond" w:cs="Times New Roman"/>
          <w:lang w:val="id-ID"/>
        </w:rPr>
        <w:t>39,63</w:t>
      </w:r>
      <w:r w:rsidR="00193203" w:rsidRPr="003E2D64">
        <w:rPr>
          <w:rFonts w:ascii="Garamond" w:hAnsi="Garamond" w:cs="Times New Roman"/>
        </w:rPr>
        <w:t xml:space="preserve"> lebih </w:t>
      </w:r>
      <w:r w:rsidR="00193203" w:rsidRPr="003E2D64">
        <w:rPr>
          <w:rFonts w:ascii="Garamond" w:hAnsi="Garamond" w:cs="Times New Roman"/>
          <w:lang w:val="id-ID"/>
        </w:rPr>
        <w:t>besar</w:t>
      </w:r>
      <w:r w:rsidR="00193203" w:rsidRPr="003E2D64">
        <w:rPr>
          <w:rFonts w:ascii="Garamond" w:hAnsi="Garamond" w:cs="Times New Roman"/>
        </w:rPr>
        <w:t xml:space="preserve"> dari harga rata-rata </w:t>
      </w:r>
      <w:r w:rsidR="00193203" w:rsidRPr="003E2D64">
        <w:rPr>
          <w:rFonts w:ascii="Garamond" w:hAnsi="Garamond" w:cs="Times New Roman"/>
          <w:lang w:val="id-ID"/>
        </w:rPr>
        <w:t>37</w:t>
      </w:r>
      <w:r w:rsidR="00193203" w:rsidRPr="003E2D64">
        <w:rPr>
          <w:rFonts w:ascii="Garamond" w:hAnsi="Garamond" w:cs="Times New Roman"/>
        </w:rPr>
        <w:t>,</w:t>
      </w:r>
      <w:r w:rsidR="00193203" w:rsidRPr="003E2D64">
        <w:rPr>
          <w:rFonts w:ascii="Garamond" w:hAnsi="Garamond" w:cs="Times New Roman"/>
          <w:lang w:val="id-ID"/>
        </w:rPr>
        <w:t xml:space="preserve">98  </w:t>
      </w:r>
      <w:r w:rsidR="00193203" w:rsidRPr="003E2D64">
        <w:rPr>
          <w:rFonts w:ascii="Garamond" w:hAnsi="Garamond" w:cs="Times New Roman"/>
        </w:rPr>
        <w:t xml:space="preserve">maka hal ini berarti bahwa skor yang diperoleh peserta didik pada kelas eksperimen sebelum dilakukan </w:t>
      </w:r>
      <w:r w:rsidR="00193203" w:rsidRPr="00020246">
        <w:rPr>
          <w:rFonts w:ascii="Garamond" w:hAnsi="Garamond" w:cs="Times New Roman"/>
        </w:rPr>
        <w:t xml:space="preserve">treatmen </w:t>
      </w:r>
      <w:r w:rsidR="00193203" w:rsidRPr="003E2D64">
        <w:rPr>
          <w:rFonts w:ascii="Garamond" w:hAnsi="Garamond" w:cs="Times New Roman"/>
        </w:rPr>
        <w:t xml:space="preserve">dengan Pembelajaran </w:t>
      </w:r>
      <w:r w:rsidR="00193203" w:rsidRPr="00020246">
        <w:rPr>
          <w:rFonts w:ascii="Garamond" w:hAnsi="Garamond" w:cs="Times New Roman"/>
        </w:rPr>
        <w:t>online</w:t>
      </w:r>
      <w:r w:rsidR="00193203" w:rsidRPr="003E2D64">
        <w:rPr>
          <w:rFonts w:ascii="Garamond" w:hAnsi="Garamond" w:cs="Times New Roman"/>
        </w:rPr>
        <w:t xml:space="preserve"> cenderung </w:t>
      </w:r>
      <w:r w:rsidR="00193203" w:rsidRPr="00020246">
        <w:rPr>
          <w:rFonts w:ascii="Garamond" w:hAnsi="Garamond" w:cs="Times New Roman"/>
        </w:rPr>
        <w:t>tinggi</w:t>
      </w:r>
      <w:r w:rsidR="00193203" w:rsidRPr="003E2D64">
        <w:rPr>
          <w:rFonts w:ascii="Garamond" w:hAnsi="Garamond" w:cs="Times New Roman"/>
        </w:rPr>
        <w:t xml:space="preserve">. </w:t>
      </w:r>
    </w:p>
    <w:p w:rsidR="00193203" w:rsidRPr="003E2D64" w:rsidRDefault="00193203" w:rsidP="00020246">
      <w:pPr>
        <w:spacing w:after="0"/>
        <w:ind w:firstLine="720"/>
        <w:jc w:val="both"/>
        <w:rPr>
          <w:rFonts w:ascii="Garamond" w:hAnsi="Garamond" w:cs="Times New Roman"/>
        </w:rPr>
      </w:pPr>
      <w:r w:rsidRPr="00020246">
        <w:rPr>
          <w:rFonts w:ascii="Garamond" w:hAnsi="Garamond" w:cs="Times New Roman"/>
        </w:rPr>
        <w:t>S</w:t>
      </w:r>
      <w:r w:rsidRPr="003E2D64">
        <w:rPr>
          <w:rFonts w:ascii="Garamond" w:hAnsi="Garamond" w:cs="Times New Roman"/>
        </w:rPr>
        <w:t xml:space="preserve">kor rata-rata </w:t>
      </w:r>
      <w:r w:rsidRPr="00020246">
        <w:rPr>
          <w:rFonts w:ascii="Garamond" w:hAnsi="Garamond" w:cs="Times New Roman"/>
        </w:rPr>
        <w:t>minat belajar</w:t>
      </w:r>
      <w:r w:rsidRPr="003E2D64">
        <w:rPr>
          <w:rFonts w:ascii="Garamond" w:hAnsi="Garamond" w:cs="Times New Roman"/>
        </w:rPr>
        <w:t xml:space="preserve">  peserta didik pada kleompok eksperimen setelah </w:t>
      </w:r>
      <w:r w:rsidRPr="00020246">
        <w:rPr>
          <w:rFonts w:ascii="Garamond" w:hAnsi="Garamond" w:cs="Times New Roman"/>
        </w:rPr>
        <w:t>treatmen</w:t>
      </w:r>
      <w:r w:rsidRPr="003E2D64">
        <w:rPr>
          <w:rFonts w:ascii="Garamond" w:hAnsi="Garamond" w:cs="Times New Roman"/>
        </w:rPr>
        <w:t xml:space="preserve"> dengan Pembelajaran </w:t>
      </w:r>
      <w:r w:rsidRPr="00020246">
        <w:rPr>
          <w:rFonts w:ascii="Garamond" w:hAnsi="Garamond" w:cs="Times New Roman"/>
        </w:rPr>
        <w:t>online</w:t>
      </w:r>
      <w:r w:rsidRPr="003E2D64">
        <w:rPr>
          <w:rFonts w:ascii="Garamond" w:hAnsi="Garamond" w:cs="Times New Roman"/>
        </w:rPr>
        <w:t xml:space="preserve"> sebesar </w:t>
      </w:r>
      <w:r w:rsidRPr="00020246">
        <w:rPr>
          <w:rFonts w:ascii="Garamond" w:hAnsi="Garamond" w:cs="Times New Roman"/>
        </w:rPr>
        <w:t>42</w:t>
      </w:r>
      <w:r w:rsidRPr="003E2D64">
        <w:rPr>
          <w:rFonts w:ascii="Garamond" w:hAnsi="Garamond" w:cs="Times New Roman"/>
        </w:rPr>
        <w:t>,</w:t>
      </w:r>
      <w:r w:rsidRPr="00020246">
        <w:rPr>
          <w:rFonts w:ascii="Garamond" w:hAnsi="Garamond" w:cs="Times New Roman"/>
        </w:rPr>
        <w:t>93</w:t>
      </w:r>
      <w:r w:rsidRPr="003E2D64">
        <w:rPr>
          <w:rFonts w:ascii="Garamond" w:hAnsi="Garamond" w:cs="Times New Roman"/>
        </w:rPr>
        <w:t xml:space="preserve">,  dengan simpangan baku (SD) </w:t>
      </w:r>
      <w:r w:rsidRPr="00020246">
        <w:rPr>
          <w:rFonts w:ascii="Garamond" w:hAnsi="Garamond" w:cs="Times New Roman"/>
        </w:rPr>
        <w:t>8</w:t>
      </w:r>
      <w:r w:rsidRPr="003E2D64">
        <w:rPr>
          <w:rFonts w:ascii="Garamond" w:hAnsi="Garamond" w:cs="Times New Roman"/>
        </w:rPr>
        <w:t>,</w:t>
      </w:r>
      <w:r w:rsidRPr="00020246">
        <w:rPr>
          <w:rFonts w:ascii="Garamond" w:hAnsi="Garamond" w:cs="Times New Roman"/>
        </w:rPr>
        <w:t>04</w:t>
      </w:r>
      <w:r w:rsidRPr="003E2D64">
        <w:rPr>
          <w:rFonts w:ascii="Garamond" w:hAnsi="Garamond" w:cs="Times New Roman"/>
        </w:rPr>
        <w:t xml:space="preserve">. Perhitungan selanjutnya diperoleh harga modus (Mo) </w:t>
      </w:r>
      <w:r w:rsidRPr="00020246">
        <w:rPr>
          <w:rFonts w:ascii="Garamond" w:hAnsi="Garamond" w:cs="Times New Roman"/>
        </w:rPr>
        <w:t>50,</w:t>
      </w:r>
      <w:r w:rsidRPr="003E2D64">
        <w:rPr>
          <w:rFonts w:ascii="Garamond" w:hAnsi="Garamond" w:cs="Times New Roman"/>
        </w:rPr>
        <w:t>3</w:t>
      </w:r>
      <w:r w:rsidRPr="00020246">
        <w:rPr>
          <w:rFonts w:ascii="Garamond" w:hAnsi="Garamond" w:cs="Times New Roman"/>
        </w:rPr>
        <w:t>6</w:t>
      </w:r>
      <w:r w:rsidRPr="003E2D64">
        <w:rPr>
          <w:rFonts w:ascii="Garamond" w:hAnsi="Garamond" w:cs="Times New Roman"/>
        </w:rPr>
        <w:t xml:space="preserve"> dan median (Me) </w:t>
      </w:r>
      <w:r w:rsidRPr="00020246">
        <w:rPr>
          <w:rFonts w:ascii="Garamond" w:hAnsi="Garamond" w:cs="Times New Roman"/>
        </w:rPr>
        <w:t>43</w:t>
      </w:r>
      <w:r w:rsidRPr="003E2D64">
        <w:rPr>
          <w:rFonts w:ascii="Garamond" w:hAnsi="Garamond" w:cs="Times New Roman"/>
        </w:rPr>
        <w:t>,</w:t>
      </w:r>
      <w:r w:rsidRPr="00020246">
        <w:rPr>
          <w:rFonts w:ascii="Garamond" w:hAnsi="Garamond" w:cs="Times New Roman"/>
        </w:rPr>
        <w:t>13.</w:t>
      </w:r>
      <w:r w:rsidR="00020246">
        <w:rPr>
          <w:rFonts w:ascii="Garamond" w:hAnsi="Garamond" w:cs="Times New Roman"/>
        </w:rPr>
        <w:t xml:space="preserve"> </w:t>
      </w:r>
      <w:r w:rsidRPr="003E2D64">
        <w:rPr>
          <w:rFonts w:ascii="Garamond" w:hAnsi="Garamond" w:cs="Times New Roman"/>
        </w:rPr>
        <w:t xml:space="preserve">Jika diperhatikan harga modus (Mo) </w:t>
      </w:r>
      <w:r w:rsidRPr="00020246">
        <w:rPr>
          <w:rFonts w:ascii="Garamond" w:hAnsi="Garamond" w:cs="Times New Roman"/>
        </w:rPr>
        <w:t>50,</w:t>
      </w:r>
      <w:r w:rsidRPr="003E2D64">
        <w:rPr>
          <w:rFonts w:ascii="Garamond" w:hAnsi="Garamond" w:cs="Times New Roman"/>
        </w:rPr>
        <w:t>3</w:t>
      </w:r>
      <w:r w:rsidRPr="00020246">
        <w:rPr>
          <w:rFonts w:ascii="Garamond" w:hAnsi="Garamond" w:cs="Times New Roman"/>
        </w:rPr>
        <w:t>6</w:t>
      </w:r>
      <w:r w:rsidRPr="003E2D64">
        <w:rPr>
          <w:rFonts w:ascii="Garamond" w:hAnsi="Garamond" w:cs="Times New Roman"/>
        </w:rPr>
        <w:t xml:space="preserve"> dan median (Me) ) </w:t>
      </w:r>
      <w:r w:rsidRPr="00020246">
        <w:rPr>
          <w:rFonts w:ascii="Garamond" w:hAnsi="Garamond" w:cs="Times New Roman"/>
        </w:rPr>
        <w:t>43</w:t>
      </w:r>
      <w:r w:rsidRPr="003E2D64">
        <w:rPr>
          <w:rFonts w:ascii="Garamond" w:hAnsi="Garamond" w:cs="Times New Roman"/>
        </w:rPr>
        <w:t>,</w:t>
      </w:r>
      <w:r w:rsidRPr="00020246">
        <w:rPr>
          <w:rFonts w:ascii="Garamond" w:hAnsi="Garamond" w:cs="Times New Roman"/>
        </w:rPr>
        <w:t>13</w:t>
      </w:r>
      <w:r w:rsidRPr="003E2D64">
        <w:rPr>
          <w:rFonts w:ascii="Garamond" w:hAnsi="Garamond" w:cs="Times New Roman"/>
        </w:rPr>
        <w:t xml:space="preserve"> lebih besar dari harga rata-rata </w:t>
      </w:r>
      <w:r w:rsidRPr="00020246">
        <w:rPr>
          <w:rFonts w:ascii="Garamond" w:hAnsi="Garamond" w:cs="Times New Roman"/>
        </w:rPr>
        <w:t>42</w:t>
      </w:r>
      <w:r w:rsidRPr="003E2D64">
        <w:rPr>
          <w:rFonts w:ascii="Garamond" w:hAnsi="Garamond" w:cs="Times New Roman"/>
        </w:rPr>
        <w:t>,</w:t>
      </w:r>
      <w:r w:rsidRPr="00020246">
        <w:rPr>
          <w:rFonts w:ascii="Garamond" w:hAnsi="Garamond" w:cs="Times New Roman"/>
        </w:rPr>
        <w:t xml:space="preserve">93 </w:t>
      </w:r>
      <w:r w:rsidRPr="003E2D64">
        <w:rPr>
          <w:rFonts w:ascii="Garamond" w:hAnsi="Garamond" w:cs="Times New Roman"/>
        </w:rPr>
        <w:t xml:space="preserve">maka hal ini berarti bahwa  skor yang diperoleh peserta didik pada kelompok eksperimen setelah </w:t>
      </w:r>
      <w:r w:rsidRPr="00020246">
        <w:rPr>
          <w:rFonts w:ascii="Garamond" w:hAnsi="Garamond" w:cs="Times New Roman"/>
        </w:rPr>
        <w:t xml:space="preserve">treatmen </w:t>
      </w:r>
      <w:r w:rsidRPr="003E2D64">
        <w:rPr>
          <w:rFonts w:ascii="Garamond" w:hAnsi="Garamond" w:cs="Times New Roman"/>
        </w:rPr>
        <w:t xml:space="preserve">dengan menggunakan Pembelajaran </w:t>
      </w:r>
      <w:r w:rsidRPr="00020246">
        <w:rPr>
          <w:rFonts w:ascii="Garamond" w:hAnsi="Garamond" w:cs="Times New Roman"/>
        </w:rPr>
        <w:t>online</w:t>
      </w:r>
      <w:r w:rsidRPr="003E2D64">
        <w:rPr>
          <w:rFonts w:ascii="Garamond" w:hAnsi="Garamond" w:cs="Times New Roman"/>
        </w:rPr>
        <w:t xml:space="preserve"> cenderung tinggi </w:t>
      </w:r>
    </w:p>
    <w:p w:rsidR="00193203" w:rsidRPr="003E2D64" w:rsidRDefault="00193203" w:rsidP="00020246">
      <w:pPr>
        <w:spacing w:after="0"/>
        <w:ind w:firstLine="720"/>
        <w:jc w:val="both"/>
        <w:rPr>
          <w:rFonts w:ascii="Garamond" w:hAnsi="Garamond" w:cs="Times New Roman"/>
        </w:rPr>
      </w:pPr>
      <w:r w:rsidRPr="00020246">
        <w:rPr>
          <w:rFonts w:ascii="Garamond" w:hAnsi="Garamond" w:cs="Times New Roman"/>
        </w:rPr>
        <w:t>S</w:t>
      </w:r>
      <w:r w:rsidRPr="003E2D64">
        <w:rPr>
          <w:rFonts w:ascii="Garamond" w:hAnsi="Garamond" w:cs="Times New Roman"/>
        </w:rPr>
        <w:t xml:space="preserve">kor rata-rata </w:t>
      </w:r>
      <w:r w:rsidRPr="00020246">
        <w:rPr>
          <w:rFonts w:ascii="Garamond" w:hAnsi="Garamond" w:cs="Times New Roman"/>
        </w:rPr>
        <w:t>minat belajar</w:t>
      </w:r>
      <w:r w:rsidRPr="003E2D64">
        <w:rPr>
          <w:rFonts w:ascii="Garamond" w:hAnsi="Garamond" w:cs="Times New Roman"/>
        </w:rPr>
        <w:t xml:space="preserve">  peserta didik pada kelas kontrol sebelum treatmen dengan pembelajaran langsumgsebesar </w:t>
      </w:r>
      <w:r w:rsidRPr="00020246">
        <w:rPr>
          <w:rFonts w:ascii="Garamond" w:hAnsi="Garamond" w:cs="Times New Roman"/>
        </w:rPr>
        <w:t>41</w:t>
      </w:r>
      <w:r w:rsidRPr="003E2D64">
        <w:rPr>
          <w:rFonts w:ascii="Garamond" w:hAnsi="Garamond" w:cs="Times New Roman"/>
        </w:rPr>
        <w:t>,</w:t>
      </w:r>
      <w:r w:rsidRPr="00020246">
        <w:rPr>
          <w:rFonts w:ascii="Garamond" w:hAnsi="Garamond" w:cs="Times New Roman"/>
        </w:rPr>
        <w:t>93</w:t>
      </w:r>
      <w:r w:rsidRPr="003E2D64">
        <w:rPr>
          <w:rFonts w:ascii="Garamond" w:hAnsi="Garamond" w:cs="Times New Roman"/>
        </w:rPr>
        <w:t xml:space="preserve"> dengan simpangan baku (SD) </w:t>
      </w:r>
      <w:r w:rsidRPr="00020246">
        <w:rPr>
          <w:rFonts w:ascii="Garamond" w:hAnsi="Garamond" w:cs="Times New Roman"/>
        </w:rPr>
        <w:t>7</w:t>
      </w:r>
      <w:r w:rsidRPr="003E2D64">
        <w:rPr>
          <w:rFonts w:ascii="Garamond" w:hAnsi="Garamond" w:cs="Times New Roman"/>
        </w:rPr>
        <w:t>,</w:t>
      </w:r>
      <w:r w:rsidRPr="00020246">
        <w:rPr>
          <w:rFonts w:ascii="Garamond" w:hAnsi="Garamond" w:cs="Times New Roman"/>
        </w:rPr>
        <w:t>49</w:t>
      </w:r>
      <w:r w:rsidRPr="003E2D64">
        <w:rPr>
          <w:rFonts w:ascii="Garamond" w:hAnsi="Garamond" w:cs="Times New Roman"/>
        </w:rPr>
        <w:t xml:space="preserve">. Perhitungan selanjutnya diperoleh harga modus (Mo) </w:t>
      </w:r>
      <w:r w:rsidRPr="00020246">
        <w:rPr>
          <w:rFonts w:ascii="Garamond" w:hAnsi="Garamond" w:cs="Times New Roman"/>
        </w:rPr>
        <w:t>45</w:t>
      </w:r>
      <w:r w:rsidRPr="003E2D64">
        <w:rPr>
          <w:rFonts w:ascii="Garamond" w:hAnsi="Garamond" w:cs="Times New Roman"/>
        </w:rPr>
        <w:t>,</w:t>
      </w:r>
      <w:r w:rsidRPr="00020246">
        <w:rPr>
          <w:rFonts w:ascii="Garamond" w:hAnsi="Garamond" w:cs="Times New Roman"/>
        </w:rPr>
        <w:t>59</w:t>
      </w:r>
      <w:r w:rsidRPr="003E2D64">
        <w:rPr>
          <w:rFonts w:ascii="Garamond" w:hAnsi="Garamond" w:cs="Times New Roman"/>
        </w:rPr>
        <w:t xml:space="preserve"> dan median (Me) 45,43.</w:t>
      </w:r>
      <w:r w:rsidR="00020246">
        <w:rPr>
          <w:rFonts w:ascii="Garamond" w:hAnsi="Garamond" w:cs="Times New Roman"/>
        </w:rPr>
        <w:t xml:space="preserve"> </w:t>
      </w:r>
      <w:r w:rsidRPr="003E2D64">
        <w:rPr>
          <w:rFonts w:ascii="Garamond" w:hAnsi="Garamond" w:cs="Times New Roman"/>
        </w:rPr>
        <w:t xml:space="preserve">Jika diperhatikan harga modus (Mo) </w:t>
      </w:r>
      <w:r w:rsidRPr="00020246">
        <w:rPr>
          <w:rFonts w:ascii="Garamond" w:hAnsi="Garamond" w:cs="Times New Roman"/>
        </w:rPr>
        <w:t>45</w:t>
      </w:r>
      <w:r w:rsidRPr="003E2D64">
        <w:rPr>
          <w:rFonts w:ascii="Garamond" w:hAnsi="Garamond" w:cs="Times New Roman"/>
        </w:rPr>
        <w:t>,</w:t>
      </w:r>
      <w:r w:rsidRPr="00020246">
        <w:rPr>
          <w:rFonts w:ascii="Garamond" w:hAnsi="Garamond" w:cs="Times New Roman"/>
        </w:rPr>
        <w:t>59</w:t>
      </w:r>
      <w:r w:rsidRPr="003E2D64">
        <w:rPr>
          <w:rFonts w:ascii="Garamond" w:hAnsi="Garamond" w:cs="Times New Roman"/>
        </w:rPr>
        <w:t xml:space="preserve"> dan median (Me) </w:t>
      </w:r>
      <w:r w:rsidRPr="00020246">
        <w:rPr>
          <w:rFonts w:ascii="Garamond" w:hAnsi="Garamond" w:cs="Times New Roman"/>
        </w:rPr>
        <w:t>45,43</w:t>
      </w:r>
      <w:r w:rsidRPr="003E2D64">
        <w:rPr>
          <w:rFonts w:ascii="Garamond" w:hAnsi="Garamond" w:cs="Times New Roman"/>
        </w:rPr>
        <w:t xml:space="preserve">  lebih </w:t>
      </w:r>
      <w:r w:rsidRPr="00020246">
        <w:rPr>
          <w:rFonts w:ascii="Garamond" w:hAnsi="Garamond" w:cs="Times New Roman"/>
        </w:rPr>
        <w:t>besar</w:t>
      </w:r>
      <w:r w:rsidRPr="003E2D64">
        <w:rPr>
          <w:rFonts w:ascii="Garamond" w:hAnsi="Garamond" w:cs="Times New Roman"/>
        </w:rPr>
        <w:t xml:space="preserve"> dari harga rata-rata </w:t>
      </w:r>
      <w:r w:rsidRPr="00020246">
        <w:rPr>
          <w:rFonts w:ascii="Garamond" w:hAnsi="Garamond" w:cs="Times New Roman"/>
        </w:rPr>
        <w:t>41</w:t>
      </w:r>
      <w:r w:rsidRPr="003E2D64">
        <w:rPr>
          <w:rFonts w:ascii="Garamond" w:hAnsi="Garamond" w:cs="Times New Roman"/>
        </w:rPr>
        <w:t>,</w:t>
      </w:r>
      <w:r w:rsidRPr="00020246">
        <w:rPr>
          <w:rFonts w:ascii="Garamond" w:hAnsi="Garamond" w:cs="Times New Roman"/>
        </w:rPr>
        <w:t>93</w:t>
      </w:r>
      <w:r w:rsidRPr="003E2D64">
        <w:rPr>
          <w:rFonts w:ascii="Garamond" w:hAnsi="Garamond" w:cs="Times New Roman"/>
        </w:rPr>
        <w:t xml:space="preserve">, maka hal ini berarti bahwa skor yang diperoleh peserta didik pada kelompok kontrol cenderung </w:t>
      </w:r>
      <w:r w:rsidRPr="00020246">
        <w:rPr>
          <w:rFonts w:ascii="Garamond" w:hAnsi="Garamond" w:cs="Times New Roman"/>
        </w:rPr>
        <w:t>tinggi</w:t>
      </w:r>
      <w:r w:rsidRPr="003E2D64">
        <w:rPr>
          <w:rFonts w:ascii="Garamond" w:hAnsi="Garamond" w:cs="Times New Roman"/>
        </w:rPr>
        <w:t>.</w:t>
      </w:r>
    </w:p>
    <w:p w:rsidR="00193203" w:rsidRPr="003E2D64" w:rsidRDefault="00193203" w:rsidP="00020246">
      <w:pPr>
        <w:spacing w:after="0"/>
        <w:ind w:firstLine="720"/>
        <w:jc w:val="both"/>
        <w:rPr>
          <w:rFonts w:ascii="Garamond" w:hAnsi="Garamond" w:cs="Times New Roman"/>
        </w:rPr>
      </w:pPr>
      <w:r w:rsidRPr="00020246">
        <w:rPr>
          <w:rFonts w:ascii="Garamond" w:hAnsi="Garamond" w:cs="Times New Roman"/>
        </w:rPr>
        <w:t>S</w:t>
      </w:r>
      <w:r w:rsidRPr="003E2D64">
        <w:rPr>
          <w:rFonts w:ascii="Garamond" w:hAnsi="Garamond" w:cs="Times New Roman"/>
        </w:rPr>
        <w:t xml:space="preserve">kor rata-rata </w:t>
      </w:r>
      <w:r w:rsidRPr="00020246">
        <w:rPr>
          <w:rFonts w:ascii="Garamond" w:hAnsi="Garamond" w:cs="Times New Roman"/>
        </w:rPr>
        <w:t>minat belajar</w:t>
      </w:r>
      <w:r w:rsidRPr="003E2D64">
        <w:rPr>
          <w:rFonts w:ascii="Garamond" w:hAnsi="Garamond" w:cs="Times New Roman"/>
        </w:rPr>
        <w:t xml:space="preserve"> peserta didik pada kelas kontrol setelah </w:t>
      </w:r>
      <w:r w:rsidRPr="00020246">
        <w:rPr>
          <w:rFonts w:ascii="Garamond" w:hAnsi="Garamond" w:cs="Times New Roman"/>
        </w:rPr>
        <w:t>treatmen</w:t>
      </w:r>
      <w:r w:rsidRPr="003E2D64">
        <w:rPr>
          <w:rFonts w:ascii="Garamond" w:hAnsi="Garamond" w:cs="Times New Roman"/>
        </w:rPr>
        <w:t xml:space="preserve"> dengan pembelajaran langsumgsebesar </w:t>
      </w:r>
      <w:r w:rsidRPr="00020246">
        <w:rPr>
          <w:rFonts w:ascii="Garamond" w:hAnsi="Garamond" w:cs="Times New Roman"/>
        </w:rPr>
        <w:t xml:space="preserve">41,83 </w:t>
      </w:r>
      <w:r w:rsidRPr="003E2D64">
        <w:rPr>
          <w:rFonts w:ascii="Garamond" w:hAnsi="Garamond" w:cs="Times New Roman"/>
        </w:rPr>
        <w:t xml:space="preserve">dengan simpangan baku (SD) </w:t>
      </w:r>
      <w:r w:rsidRPr="00020246">
        <w:rPr>
          <w:rFonts w:ascii="Garamond" w:hAnsi="Garamond" w:cs="Times New Roman"/>
        </w:rPr>
        <w:t>8,46</w:t>
      </w:r>
      <w:r w:rsidRPr="003E2D64">
        <w:rPr>
          <w:rFonts w:ascii="Garamond" w:hAnsi="Garamond" w:cs="Times New Roman"/>
        </w:rPr>
        <w:t>,9</w:t>
      </w:r>
      <w:r w:rsidRPr="00020246">
        <w:rPr>
          <w:rFonts w:ascii="Garamond" w:hAnsi="Garamond" w:cs="Times New Roman"/>
        </w:rPr>
        <w:t>8</w:t>
      </w:r>
      <w:r w:rsidRPr="003E2D64">
        <w:rPr>
          <w:rFonts w:ascii="Garamond" w:hAnsi="Garamond" w:cs="Times New Roman"/>
        </w:rPr>
        <w:t>. Perhitungan selanjutnya diperoleh harga modus (Mo) 5</w:t>
      </w:r>
      <w:r w:rsidRPr="00020246">
        <w:rPr>
          <w:rFonts w:ascii="Garamond" w:hAnsi="Garamond" w:cs="Times New Roman"/>
        </w:rPr>
        <w:t>0</w:t>
      </w:r>
      <w:r w:rsidRPr="003E2D64">
        <w:rPr>
          <w:rFonts w:ascii="Garamond" w:hAnsi="Garamond" w:cs="Times New Roman"/>
        </w:rPr>
        <w:t>,</w:t>
      </w:r>
      <w:r w:rsidRPr="00020246">
        <w:rPr>
          <w:rFonts w:ascii="Garamond" w:hAnsi="Garamond" w:cs="Times New Roman"/>
        </w:rPr>
        <w:t>13</w:t>
      </w:r>
      <w:r w:rsidRPr="003E2D64">
        <w:rPr>
          <w:rFonts w:ascii="Garamond" w:hAnsi="Garamond" w:cs="Times New Roman"/>
        </w:rPr>
        <w:t xml:space="preserve"> dan median (Me) 44.</w:t>
      </w:r>
      <w:r w:rsidR="00020246">
        <w:rPr>
          <w:rFonts w:ascii="Garamond" w:hAnsi="Garamond" w:cs="Times New Roman"/>
        </w:rPr>
        <w:t xml:space="preserve"> </w:t>
      </w:r>
      <w:r w:rsidRPr="003E2D64">
        <w:rPr>
          <w:rFonts w:ascii="Garamond" w:hAnsi="Garamond" w:cs="Times New Roman"/>
        </w:rPr>
        <w:t>Jika diperhatikan harga modus (Mo)  5</w:t>
      </w:r>
      <w:r w:rsidRPr="00020246">
        <w:rPr>
          <w:rFonts w:ascii="Garamond" w:hAnsi="Garamond" w:cs="Times New Roman"/>
        </w:rPr>
        <w:t>0</w:t>
      </w:r>
      <w:r w:rsidRPr="003E2D64">
        <w:rPr>
          <w:rFonts w:ascii="Garamond" w:hAnsi="Garamond" w:cs="Times New Roman"/>
        </w:rPr>
        <w:t>,</w:t>
      </w:r>
      <w:r w:rsidRPr="00020246">
        <w:rPr>
          <w:rFonts w:ascii="Garamond" w:hAnsi="Garamond" w:cs="Times New Roman"/>
        </w:rPr>
        <w:t>13</w:t>
      </w:r>
      <w:r w:rsidRPr="003E2D64">
        <w:rPr>
          <w:rFonts w:ascii="Garamond" w:hAnsi="Garamond" w:cs="Times New Roman"/>
        </w:rPr>
        <w:t xml:space="preserve"> dan median (Me)  </w:t>
      </w:r>
      <w:r w:rsidRPr="00020246">
        <w:rPr>
          <w:rFonts w:ascii="Garamond" w:hAnsi="Garamond" w:cs="Times New Roman"/>
        </w:rPr>
        <w:t>44  l</w:t>
      </w:r>
      <w:r w:rsidRPr="003E2D64">
        <w:rPr>
          <w:rFonts w:ascii="Garamond" w:hAnsi="Garamond" w:cs="Times New Roman"/>
        </w:rPr>
        <w:t>ebih</w:t>
      </w:r>
      <w:r w:rsidRPr="00020246">
        <w:rPr>
          <w:rFonts w:ascii="Garamond" w:hAnsi="Garamond" w:cs="Times New Roman"/>
        </w:rPr>
        <w:t xml:space="preserve"> besar</w:t>
      </w:r>
      <w:r w:rsidRPr="003E2D64">
        <w:rPr>
          <w:rFonts w:ascii="Garamond" w:hAnsi="Garamond" w:cs="Times New Roman"/>
        </w:rPr>
        <w:t xml:space="preserve"> dari harga rata-rata </w:t>
      </w:r>
      <w:r w:rsidRPr="00020246">
        <w:rPr>
          <w:rFonts w:ascii="Garamond" w:hAnsi="Garamond" w:cs="Times New Roman"/>
        </w:rPr>
        <w:t xml:space="preserve">41,83 </w:t>
      </w:r>
      <w:r w:rsidRPr="003E2D64">
        <w:rPr>
          <w:rFonts w:ascii="Garamond" w:hAnsi="Garamond" w:cs="Times New Roman"/>
        </w:rPr>
        <w:t xml:space="preserve">maka hal ini berarti bahwa  skor yang diperoleh peserta didik pada kelompok </w:t>
      </w:r>
      <w:r w:rsidRPr="00020246">
        <w:rPr>
          <w:rFonts w:ascii="Garamond" w:hAnsi="Garamond" w:cs="Times New Roman"/>
        </w:rPr>
        <w:t>k</w:t>
      </w:r>
      <w:r w:rsidRPr="003E2D64">
        <w:rPr>
          <w:rFonts w:ascii="Garamond" w:hAnsi="Garamond" w:cs="Times New Roman"/>
        </w:rPr>
        <w:t xml:space="preserve">ontrol yang dibelajarkan dengan pembelajaran langsung cenderung </w:t>
      </w:r>
      <w:r w:rsidRPr="00020246">
        <w:rPr>
          <w:rFonts w:ascii="Garamond" w:hAnsi="Garamond" w:cs="Times New Roman"/>
        </w:rPr>
        <w:t>tinggi</w:t>
      </w:r>
      <w:r w:rsidRPr="003E2D64">
        <w:rPr>
          <w:rFonts w:ascii="Garamond" w:hAnsi="Garamond" w:cs="Times New Roman"/>
        </w:rPr>
        <w:t>.</w:t>
      </w:r>
    </w:p>
    <w:p w:rsidR="00020246" w:rsidRPr="003E2D64" w:rsidRDefault="00020246" w:rsidP="00020246">
      <w:pPr>
        <w:spacing w:after="0"/>
        <w:ind w:firstLine="720"/>
        <w:jc w:val="both"/>
        <w:rPr>
          <w:rFonts w:ascii="Garamond" w:hAnsi="Garamond" w:cs="Times New Roman"/>
        </w:rPr>
      </w:pPr>
      <w:r>
        <w:rPr>
          <w:rFonts w:ascii="Garamond" w:hAnsi="Garamond" w:cs="Times New Roman"/>
        </w:rPr>
        <w:t xml:space="preserve">Untuk mengetahui perbedaan hasil tes secara inferensial maka dilakukan analisis kovarians. </w:t>
      </w:r>
      <w:r w:rsidR="00193203" w:rsidRPr="003E2D64">
        <w:rPr>
          <w:rFonts w:ascii="Garamond" w:hAnsi="Garamond" w:cs="Times New Roman"/>
        </w:rPr>
        <w:t xml:space="preserve">Adapun hasil perhitungan analisis kovarians satu jalan ini secara ringkas dapat dilihat pada tabel </w:t>
      </w:r>
      <w:r w:rsidR="00193203" w:rsidRPr="003E2D64">
        <w:rPr>
          <w:rFonts w:ascii="Garamond" w:hAnsi="Garamond" w:cs="Times New Roman"/>
          <w:lang w:val="id-ID"/>
        </w:rPr>
        <w:t>2</w:t>
      </w:r>
      <w:r w:rsidR="00193203" w:rsidRPr="003E2D64">
        <w:rPr>
          <w:rFonts w:ascii="Garamond" w:hAnsi="Garamond" w:cs="Times New Roman"/>
        </w:rPr>
        <w:t>.</w:t>
      </w:r>
      <w:r>
        <w:rPr>
          <w:rFonts w:ascii="Garamond" w:hAnsi="Garamond" w:cs="Times New Roman"/>
        </w:rPr>
        <w:t xml:space="preserve"> </w:t>
      </w:r>
      <w:r w:rsidRPr="00020246">
        <w:rPr>
          <w:rFonts w:ascii="Garamond" w:hAnsi="Garamond" w:cs="Times New Roman"/>
        </w:rPr>
        <w:t>Hipotesis</w:t>
      </w:r>
      <w:r w:rsidRPr="003E2D64">
        <w:rPr>
          <w:rFonts w:ascii="Garamond" w:hAnsi="Garamond" w:cs="Times New Roman"/>
        </w:rPr>
        <w:t xml:space="preserve"> yang diajukan pada penelitian ini adalah </w:t>
      </w:r>
      <w:r w:rsidRPr="003E2D64">
        <w:rPr>
          <w:rFonts w:ascii="Garamond" w:hAnsi="Garamond" w:cs="Times New Roman"/>
          <w:lang w:val="id-ID"/>
        </w:rPr>
        <w:t>minat belajar</w:t>
      </w:r>
      <w:r w:rsidRPr="003E2D64">
        <w:rPr>
          <w:rFonts w:ascii="Garamond" w:hAnsi="Garamond" w:cs="Times New Roman"/>
        </w:rPr>
        <w:t xml:space="preserve"> peserta didik yang diajarkan dengan  Pembelajaran </w:t>
      </w:r>
      <w:r w:rsidRPr="003E2D64">
        <w:rPr>
          <w:rFonts w:ascii="Garamond" w:hAnsi="Garamond" w:cs="Times New Roman"/>
          <w:i/>
          <w:lang w:val="id-ID"/>
        </w:rPr>
        <w:t>online</w:t>
      </w:r>
      <w:r w:rsidRPr="003E2D64">
        <w:rPr>
          <w:rFonts w:ascii="Garamond" w:hAnsi="Garamond" w:cs="Times New Roman"/>
        </w:rPr>
        <w:t xml:space="preserve"> lebih tinggi dari </w:t>
      </w:r>
      <w:r w:rsidRPr="003E2D64">
        <w:rPr>
          <w:rFonts w:ascii="Garamond" w:hAnsi="Garamond" w:cs="Times New Roman"/>
          <w:lang w:val="id-ID"/>
        </w:rPr>
        <w:t>minat belajar</w:t>
      </w:r>
      <w:r w:rsidRPr="003E2D64">
        <w:rPr>
          <w:rFonts w:ascii="Garamond" w:hAnsi="Garamond" w:cs="Times New Roman"/>
        </w:rPr>
        <w:t xml:space="preserve"> peserta didik yang diajarkan dengan pembelajaran langsung”. Dari </w:t>
      </w:r>
      <w:r>
        <w:rPr>
          <w:rFonts w:ascii="Garamond" w:hAnsi="Garamond" w:cs="Times New Roman"/>
        </w:rPr>
        <w:t xml:space="preserve">tabel 2 diketahui </w:t>
      </w:r>
      <w:r w:rsidRPr="003E2D64">
        <w:rPr>
          <w:rFonts w:ascii="Garamond" w:hAnsi="Garamond" w:cs="Times New Roman"/>
        </w:rPr>
        <w:t>hasil perhitungan menggunakan uji F ANACOVA diperoleh F</w:t>
      </w:r>
      <w:r w:rsidRPr="003E2D64">
        <w:rPr>
          <w:rFonts w:ascii="Garamond" w:hAnsi="Garamond" w:cs="Times New Roman"/>
          <w:vertAlign w:val="subscript"/>
        </w:rPr>
        <w:t xml:space="preserve">hitung </w:t>
      </w:r>
      <w:r w:rsidRPr="003E2D64">
        <w:rPr>
          <w:rFonts w:ascii="Garamond" w:hAnsi="Garamond" w:cs="Times New Roman"/>
        </w:rPr>
        <w:t xml:space="preserve">= </w:t>
      </w:r>
      <w:r w:rsidRPr="003E2D64">
        <w:rPr>
          <w:rFonts w:ascii="Garamond" w:hAnsi="Garamond" w:cs="Times New Roman"/>
          <w:lang w:val="id-ID"/>
        </w:rPr>
        <w:t>89</w:t>
      </w:r>
      <w:r w:rsidRPr="003E2D64">
        <w:rPr>
          <w:rFonts w:ascii="Garamond" w:hAnsi="Garamond" w:cs="Times New Roman"/>
        </w:rPr>
        <w:t>,</w:t>
      </w:r>
      <w:r w:rsidRPr="003E2D64">
        <w:rPr>
          <w:rFonts w:ascii="Garamond" w:hAnsi="Garamond" w:cs="Times New Roman"/>
          <w:lang w:val="id-ID"/>
        </w:rPr>
        <w:t>23</w:t>
      </w:r>
      <w:r w:rsidRPr="003E2D64">
        <w:rPr>
          <w:rFonts w:ascii="Garamond" w:hAnsi="Garamond" w:cs="Times New Roman"/>
        </w:rPr>
        <w:t>lebih dari F</w:t>
      </w:r>
      <w:r w:rsidRPr="003E2D64">
        <w:rPr>
          <w:rFonts w:ascii="Garamond" w:hAnsi="Garamond" w:cs="Times New Roman"/>
          <w:vertAlign w:val="subscript"/>
        </w:rPr>
        <w:t xml:space="preserve">tabel </w:t>
      </w:r>
      <w:r w:rsidRPr="003E2D64">
        <w:rPr>
          <w:rFonts w:ascii="Garamond" w:hAnsi="Garamond" w:cs="Times New Roman"/>
        </w:rPr>
        <w:t>= 4,0</w:t>
      </w:r>
      <w:r w:rsidRPr="003E2D64">
        <w:rPr>
          <w:rFonts w:ascii="Garamond" w:hAnsi="Garamond" w:cs="Times New Roman"/>
          <w:lang w:val="id-ID"/>
        </w:rPr>
        <w:t>2</w:t>
      </w:r>
      <w:r w:rsidRPr="003E2D64">
        <w:rPr>
          <w:rFonts w:ascii="Garamond" w:hAnsi="Garamond" w:cs="Times New Roman"/>
        </w:rPr>
        <w:t xml:space="preserve"> pada taraf signifikansi </w:t>
      </w:r>
      <m:oMath>
        <m:r>
          <w:rPr>
            <w:rFonts w:ascii="Cambria Math" w:hAnsi="Cambria Math" w:cs="Times New Roman"/>
          </w:rPr>
          <m:t>α=0,05</m:t>
        </m:r>
      </m:oMath>
      <w:r w:rsidRPr="003E2D64">
        <w:rPr>
          <w:rFonts w:ascii="Garamond" w:hAnsi="Garamond" w:cs="Times New Roman"/>
        </w:rPr>
        <w:t xml:space="preserve"> dengan derajat bebas pemnilang = 1 dan derajat bebas penyebut = </w:t>
      </w:r>
      <w:r w:rsidRPr="003E2D64">
        <w:rPr>
          <w:rFonts w:ascii="Garamond" w:hAnsi="Garamond" w:cs="Times New Roman"/>
          <w:lang w:val="id-ID"/>
        </w:rPr>
        <w:t>56</w:t>
      </w:r>
      <w:r w:rsidRPr="003E2D64">
        <w:rPr>
          <w:rFonts w:ascii="Garamond" w:hAnsi="Garamond" w:cs="Times New Roman"/>
        </w:rPr>
        <w:t xml:space="preserve">. Hal ini berrti bahwa hipotesis nol yang menyatakan bahwa </w:t>
      </w:r>
      <w:r w:rsidRPr="003E2D64">
        <w:rPr>
          <w:rFonts w:ascii="Garamond" w:hAnsi="Garamond" w:cs="Times New Roman"/>
          <w:lang w:val="id-ID"/>
        </w:rPr>
        <w:t>minat belajar</w:t>
      </w:r>
      <w:r w:rsidRPr="003E2D64">
        <w:rPr>
          <w:rFonts w:ascii="Garamond" w:hAnsi="Garamond" w:cs="Times New Roman"/>
        </w:rPr>
        <w:t xml:space="preserve"> peserta didik yang diajarkan dengan Pembelajaran </w:t>
      </w:r>
      <w:r w:rsidRPr="003E2D64">
        <w:rPr>
          <w:rFonts w:ascii="Garamond" w:hAnsi="Garamond" w:cs="Times New Roman"/>
          <w:i/>
          <w:lang w:val="id-ID"/>
        </w:rPr>
        <w:t>online</w:t>
      </w:r>
      <w:r w:rsidRPr="003E2D64">
        <w:rPr>
          <w:rFonts w:ascii="Garamond" w:hAnsi="Garamond" w:cs="Times New Roman"/>
        </w:rPr>
        <w:t xml:space="preserve"> lebih rendah atau sama dengan </w:t>
      </w:r>
      <w:r w:rsidRPr="003E2D64">
        <w:rPr>
          <w:rFonts w:ascii="Garamond" w:hAnsi="Garamond" w:cs="Times New Roman"/>
          <w:lang w:val="id-ID"/>
        </w:rPr>
        <w:t>minat belajar</w:t>
      </w:r>
      <w:r w:rsidRPr="003E2D64">
        <w:rPr>
          <w:rFonts w:ascii="Garamond" w:hAnsi="Garamond" w:cs="Times New Roman"/>
        </w:rPr>
        <w:t xml:space="preserve">  peserta didik yang diajarkan dengan pembelajaran langsung ditolak. Dengan demikian hipotesis alternatif yang menyatakan bahwa </w:t>
      </w:r>
      <w:r w:rsidRPr="003E2D64">
        <w:rPr>
          <w:rFonts w:ascii="Garamond" w:hAnsi="Garamond" w:cs="Times New Roman"/>
          <w:lang w:val="id-ID"/>
        </w:rPr>
        <w:t>minat belajar</w:t>
      </w:r>
      <w:r w:rsidRPr="003E2D64">
        <w:rPr>
          <w:rFonts w:ascii="Garamond" w:hAnsi="Garamond" w:cs="Times New Roman"/>
        </w:rPr>
        <w:t xml:space="preserve"> peserta didik yang diajarkan dengan Pembelajaran </w:t>
      </w:r>
      <w:r w:rsidRPr="003E2D64">
        <w:rPr>
          <w:rFonts w:ascii="Garamond" w:hAnsi="Garamond" w:cs="Times New Roman"/>
          <w:i/>
          <w:lang w:val="id-ID"/>
        </w:rPr>
        <w:t>online</w:t>
      </w:r>
      <w:r w:rsidRPr="003E2D64">
        <w:rPr>
          <w:rFonts w:ascii="Garamond" w:hAnsi="Garamond" w:cs="Times New Roman"/>
        </w:rPr>
        <w:t xml:space="preserve">lebih tinggi dari </w:t>
      </w:r>
      <w:r w:rsidRPr="003E2D64">
        <w:rPr>
          <w:rFonts w:ascii="Garamond" w:hAnsi="Garamond" w:cs="Times New Roman"/>
          <w:lang w:val="id-ID"/>
        </w:rPr>
        <w:t>minat belajar</w:t>
      </w:r>
      <w:r w:rsidRPr="003E2D64">
        <w:rPr>
          <w:rFonts w:ascii="Garamond" w:hAnsi="Garamond" w:cs="Times New Roman"/>
        </w:rPr>
        <w:t xml:space="preserve"> peserta didik yang diajarkan dengan pembelajaran langsung.</w:t>
      </w:r>
    </w:p>
    <w:p w:rsidR="00193203" w:rsidRPr="00020246" w:rsidRDefault="00193203" w:rsidP="00020246">
      <w:pPr>
        <w:spacing w:after="0"/>
        <w:ind w:firstLine="720"/>
        <w:jc w:val="center"/>
        <w:rPr>
          <w:rFonts w:ascii="Garamond" w:hAnsi="Garamond" w:cs="Times New Roman"/>
        </w:rPr>
      </w:pPr>
      <w:r w:rsidRPr="00020246">
        <w:rPr>
          <w:rFonts w:ascii="Garamond" w:hAnsi="Garamond" w:cs="Times New Roman"/>
        </w:rPr>
        <w:lastRenderedPageBreak/>
        <w:t>Tabe</w:t>
      </w:r>
      <w:r w:rsidRPr="00020246">
        <w:rPr>
          <w:rFonts w:ascii="Garamond" w:hAnsi="Garamond" w:cs="Times New Roman"/>
          <w:lang w:val="id-ID"/>
        </w:rPr>
        <w:t xml:space="preserve">l </w:t>
      </w:r>
      <w:r w:rsidRPr="00020246">
        <w:rPr>
          <w:rFonts w:ascii="Garamond" w:hAnsi="Garamond" w:cs="Times New Roman"/>
        </w:rPr>
        <w:t xml:space="preserve"> </w:t>
      </w:r>
      <w:r w:rsidRPr="00020246">
        <w:rPr>
          <w:rFonts w:ascii="Garamond" w:hAnsi="Garamond" w:cs="Times New Roman"/>
          <w:lang w:val="id-ID"/>
        </w:rPr>
        <w:t>2.</w:t>
      </w:r>
      <w:r w:rsidRPr="00020246">
        <w:rPr>
          <w:rFonts w:ascii="Garamond" w:hAnsi="Garamond" w:cs="Times New Roman"/>
        </w:rPr>
        <w:t xml:space="preserve">  Hasil Perhitungan Analisis Covarians  Data </w:t>
      </w:r>
      <w:r w:rsidRPr="00020246">
        <w:rPr>
          <w:rFonts w:ascii="Garamond" w:hAnsi="Garamond" w:cs="Times New Roman"/>
          <w:i/>
          <w:lang w:val="id-ID"/>
        </w:rPr>
        <w:t>Minat Belajar</w:t>
      </w:r>
      <w:r w:rsidRPr="00020246">
        <w:rPr>
          <w:rFonts w:ascii="Garamond" w:hAnsi="Garamond" w:cs="Times New Roman"/>
        </w:rPr>
        <w:t>.</w:t>
      </w:r>
    </w:p>
    <w:tbl>
      <w:tblPr>
        <w:tblStyle w:val="TableGrid"/>
        <w:tblW w:w="9075" w:type="dxa"/>
        <w:jc w:val="center"/>
        <w:tblInd w:w="-3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3"/>
        <w:gridCol w:w="850"/>
        <w:gridCol w:w="851"/>
        <w:gridCol w:w="852"/>
        <w:gridCol w:w="851"/>
        <w:gridCol w:w="850"/>
        <w:gridCol w:w="851"/>
        <w:gridCol w:w="567"/>
        <w:gridCol w:w="850"/>
        <w:gridCol w:w="850"/>
      </w:tblGrid>
      <w:tr w:rsidR="00193203" w:rsidRPr="00020246" w:rsidTr="0048115E">
        <w:trPr>
          <w:trHeight w:val="283"/>
          <w:jc w:val="center"/>
        </w:trPr>
        <w:tc>
          <w:tcPr>
            <w:tcW w:w="1703" w:type="dxa"/>
            <w:tcBorders>
              <w:bottom w:val="single" w:sz="4" w:space="0" w:color="auto"/>
            </w:tcBorders>
            <w:shd w:val="clear" w:color="auto" w:fill="auto"/>
            <w:vAlign w:val="center"/>
          </w:tcPr>
          <w:p w:rsidR="00193203" w:rsidRPr="00020246" w:rsidRDefault="00193203" w:rsidP="0013469F">
            <w:pPr>
              <w:pStyle w:val="ListParagraph"/>
              <w:keepNext/>
              <w:spacing w:before="240"/>
              <w:ind w:left="0"/>
              <w:jc w:val="center"/>
              <w:rPr>
                <w:rFonts w:ascii="Garamond" w:hAnsi="Garamond" w:cs="Times New Roman"/>
                <w:i/>
                <w:szCs w:val="22"/>
              </w:rPr>
            </w:pPr>
            <w:r w:rsidRPr="00020246">
              <w:rPr>
                <w:rFonts w:ascii="Garamond" w:hAnsi="Garamond" w:cs="Times New Roman"/>
                <w:i/>
                <w:szCs w:val="22"/>
              </w:rPr>
              <w:t>Sumber Varians</w:t>
            </w:r>
          </w:p>
        </w:tc>
        <w:tc>
          <w:tcPr>
            <w:tcW w:w="850" w:type="dxa"/>
            <w:tcBorders>
              <w:bottom w:val="single" w:sz="4" w:space="0" w:color="auto"/>
            </w:tcBorders>
            <w:shd w:val="clear" w:color="auto" w:fill="auto"/>
            <w:vAlign w:val="center"/>
          </w:tcPr>
          <w:p w:rsidR="00193203" w:rsidRPr="00020246" w:rsidRDefault="00193203" w:rsidP="0013469F">
            <w:pPr>
              <w:pStyle w:val="ListParagraph"/>
              <w:keepNext/>
              <w:spacing w:before="240"/>
              <w:ind w:left="0"/>
              <w:jc w:val="center"/>
              <w:rPr>
                <w:rFonts w:ascii="Garamond" w:hAnsi="Garamond" w:cs="Times New Roman"/>
                <w:i/>
                <w:szCs w:val="22"/>
              </w:rPr>
            </w:pPr>
            <w:r w:rsidRPr="00020246">
              <w:rPr>
                <w:rFonts w:ascii="Garamond" w:hAnsi="Garamond" w:cs="Times New Roman"/>
                <w:i/>
                <w:szCs w:val="22"/>
              </w:rPr>
              <w:t>JP</w:t>
            </w:r>
          </w:p>
        </w:tc>
        <w:tc>
          <w:tcPr>
            <w:tcW w:w="851" w:type="dxa"/>
            <w:tcBorders>
              <w:bottom w:val="single" w:sz="4" w:space="0" w:color="auto"/>
            </w:tcBorders>
            <w:shd w:val="clear" w:color="auto" w:fill="auto"/>
            <w:vAlign w:val="center"/>
          </w:tcPr>
          <w:p w:rsidR="00193203" w:rsidRPr="00020246" w:rsidRDefault="00193203" w:rsidP="0013469F">
            <w:pPr>
              <w:pStyle w:val="ListParagraph"/>
              <w:keepNext/>
              <w:spacing w:before="240"/>
              <w:ind w:left="0"/>
              <w:jc w:val="center"/>
              <w:rPr>
                <w:rFonts w:ascii="Garamond" w:hAnsi="Garamond" w:cs="Times New Roman"/>
                <w:i/>
                <w:szCs w:val="22"/>
                <w:vertAlign w:val="subscript"/>
              </w:rPr>
            </w:pPr>
            <w:r w:rsidRPr="00020246">
              <w:rPr>
                <w:rFonts w:ascii="Garamond" w:hAnsi="Garamond" w:cs="Times New Roman"/>
                <w:i/>
                <w:szCs w:val="22"/>
              </w:rPr>
              <w:t>JK</w:t>
            </w:r>
            <w:r w:rsidRPr="00020246">
              <w:rPr>
                <w:rFonts w:ascii="Garamond" w:hAnsi="Garamond" w:cs="Times New Roman"/>
                <w:i/>
                <w:szCs w:val="22"/>
                <w:vertAlign w:val="subscript"/>
              </w:rPr>
              <w:t>X</w:t>
            </w:r>
          </w:p>
        </w:tc>
        <w:tc>
          <w:tcPr>
            <w:tcW w:w="852" w:type="dxa"/>
            <w:tcBorders>
              <w:bottom w:val="single" w:sz="4" w:space="0" w:color="auto"/>
            </w:tcBorders>
            <w:shd w:val="clear" w:color="auto" w:fill="auto"/>
            <w:vAlign w:val="center"/>
          </w:tcPr>
          <w:p w:rsidR="00193203" w:rsidRPr="00020246" w:rsidRDefault="00193203" w:rsidP="0013469F">
            <w:pPr>
              <w:pStyle w:val="ListParagraph"/>
              <w:keepNext/>
              <w:spacing w:before="240"/>
              <w:ind w:left="0"/>
              <w:jc w:val="center"/>
              <w:rPr>
                <w:rFonts w:ascii="Garamond" w:hAnsi="Garamond" w:cs="Times New Roman"/>
                <w:i/>
                <w:szCs w:val="22"/>
                <w:vertAlign w:val="subscript"/>
              </w:rPr>
            </w:pPr>
            <w:r w:rsidRPr="00020246">
              <w:rPr>
                <w:rFonts w:ascii="Garamond" w:hAnsi="Garamond" w:cs="Times New Roman"/>
                <w:i/>
                <w:szCs w:val="22"/>
              </w:rPr>
              <w:t>JK</w:t>
            </w:r>
            <w:r w:rsidRPr="00020246">
              <w:rPr>
                <w:rFonts w:ascii="Garamond" w:hAnsi="Garamond" w:cs="Times New Roman"/>
                <w:i/>
                <w:szCs w:val="22"/>
                <w:vertAlign w:val="subscript"/>
              </w:rPr>
              <w:t>Y</w:t>
            </w:r>
          </w:p>
        </w:tc>
        <w:tc>
          <w:tcPr>
            <w:tcW w:w="851" w:type="dxa"/>
            <w:tcBorders>
              <w:bottom w:val="single" w:sz="4" w:space="0" w:color="auto"/>
            </w:tcBorders>
            <w:shd w:val="clear" w:color="auto" w:fill="auto"/>
            <w:vAlign w:val="center"/>
          </w:tcPr>
          <w:p w:rsidR="00193203" w:rsidRPr="00020246" w:rsidRDefault="00193203" w:rsidP="0013469F">
            <w:pPr>
              <w:pStyle w:val="ListParagraph"/>
              <w:keepNext/>
              <w:spacing w:before="240"/>
              <w:ind w:left="0"/>
              <w:jc w:val="center"/>
              <w:rPr>
                <w:rFonts w:ascii="Garamond" w:hAnsi="Garamond" w:cs="Times New Roman"/>
                <w:i/>
                <w:szCs w:val="22"/>
                <w:vertAlign w:val="subscript"/>
              </w:rPr>
            </w:pPr>
            <w:r w:rsidRPr="00020246">
              <w:rPr>
                <w:rFonts w:ascii="Garamond" w:hAnsi="Garamond" w:cs="Times New Roman"/>
                <w:i/>
                <w:szCs w:val="22"/>
              </w:rPr>
              <w:t>JK</w:t>
            </w:r>
            <w:r w:rsidRPr="00020246">
              <w:rPr>
                <w:rFonts w:ascii="Garamond" w:hAnsi="Garamond" w:cs="Times New Roman"/>
                <w:i/>
                <w:szCs w:val="22"/>
                <w:vertAlign w:val="subscript"/>
              </w:rPr>
              <w:t>Reg</w:t>
            </w:r>
          </w:p>
        </w:tc>
        <w:tc>
          <w:tcPr>
            <w:tcW w:w="850" w:type="dxa"/>
            <w:tcBorders>
              <w:bottom w:val="single" w:sz="4" w:space="0" w:color="auto"/>
            </w:tcBorders>
            <w:shd w:val="clear" w:color="auto" w:fill="auto"/>
            <w:vAlign w:val="center"/>
          </w:tcPr>
          <w:p w:rsidR="00193203" w:rsidRPr="00020246" w:rsidRDefault="00193203" w:rsidP="0013469F">
            <w:pPr>
              <w:pStyle w:val="ListParagraph"/>
              <w:keepNext/>
              <w:spacing w:before="240"/>
              <w:ind w:left="0"/>
              <w:jc w:val="center"/>
              <w:rPr>
                <w:rFonts w:ascii="Garamond" w:hAnsi="Garamond" w:cs="Times New Roman"/>
                <w:i/>
                <w:szCs w:val="22"/>
                <w:vertAlign w:val="subscript"/>
              </w:rPr>
            </w:pPr>
            <w:r w:rsidRPr="00020246">
              <w:rPr>
                <w:rFonts w:ascii="Garamond" w:hAnsi="Garamond" w:cs="Times New Roman"/>
                <w:i/>
                <w:szCs w:val="22"/>
              </w:rPr>
              <w:t>JK</w:t>
            </w:r>
            <w:r w:rsidRPr="00020246">
              <w:rPr>
                <w:rFonts w:ascii="Garamond" w:hAnsi="Garamond" w:cs="Times New Roman"/>
                <w:i/>
                <w:szCs w:val="22"/>
                <w:vertAlign w:val="subscript"/>
              </w:rPr>
              <w:t>YRes</w:t>
            </w:r>
          </w:p>
        </w:tc>
        <w:tc>
          <w:tcPr>
            <w:tcW w:w="851" w:type="dxa"/>
            <w:tcBorders>
              <w:bottom w:val="single" w:sz="4" w:space="0" w:color="auto"/>
            </w:tcBorders>
            <w:shd w:val="clear" w:color="auto" w:fill="auto"/>
            <w:vAlign w:val="center"/>
          </w:tcPr>
          <w:p w:rsidR="00193203" w:rsidRPr="00020246" w:rsidRDefault="00193203" w:rsidP="0013469F">
            <w:pPr>
              <w:pStyle w:val="ListParagraph"/>
              <w:keepNext/>
              <w:spacing w:before="240"/>
              <w:ind w:left="0"/>
              <w:jc w:val="center"/>
              <w:rPr>
                <w:rFonts w:ascii="Garamond" w:hAnsi="Garamond" w:cs="Times New Roman"/>
                <w:i/>
                <w:szCs w:val="22"/>
                <w:vertAlign w:val="subscript"/>
              </w:rPr>
            </w:pPr>
            <w:r w:rsidRPr="00020246">
              <w:rPr>
                <w:rFonts w:ascii="Garamond" w:hAnsi="Garamond" w:cs="Times New Roman"/>
                <w:i/>
                <w:szCs w:val="22"/>
              </w:rPr>
              <w:t>RJK</w:t>
            </w:r>
            <w:r w:rsidRPr="00020246">
              <w:rPr>
                <w:rFonts w:ascii="Garamond" w:hAnsi="Garamond" w:cs="Times New Roman"/>
                <w:i/>
                <w:szCs w:val="22"/>
                <w:vertAlign w:val="subscript"/>
              </w:rPr>
              <w:t>YRes</w:t>
            </w:r>
          </w:p>
        </w:tc>
        <w:tc>
          <w:tcPr>
            <w:tcW w:w="567" w:type="dxa"/>
            <w:tcBorders>
              <w:bottom w:val="single" w:sz="4" w:space="0" w:color="auto"/>
            </w:tcBorders>
            <w:shd w:val="clear" w:color="auto" w:fill="auto"/>
            <w:vAlign w:val="center"/>
          </w:tcPr>
          <w:p w:rsidR="00193203" w:rsidRPr="00020246" w:rsidRDefault="00193203" w:rsidP="0013469F">
            <w:pPr>
              <w:pStyle w:val="ListParagraph"/>
              <w:keepNext/>
              <w:spacing w:before="240"/>
              <w:ind w:left="0"/>
              <w:jc w:val="center"/>
              <w:rPr>
                <w:rFonts w:ascii="Garamond" w:hAnsi="Garamond" w:cs="Times New Roman"/>
                <w:i/>
                <w:szCs w:val="22"/>
              </w:rPr>
            </w:pPr>
            <w:r w:rsidRPr="00020246">
              <w:rPr>
                <w:rFonts w:ascii="Garamond" w:hAnsi="Garamond" w:cs="Times New Roman"/>
                <w:i/>
                <w:szCs w:val="22"/>
              </w:rPr>
              <w:t>Db</w:t>
            </w:r>
          </w:p>
        </w:tc>
        <w:tc>
          <w:tcPr>
            <w:tcW w:w="850" w:type="dxa"/>
            <w:tcBorders>
              <w:bottom w:val="single" w:sz="4" w:space="0" w:color="auto"/>
            </w:tcBorders>
            <w:shd w:val="clear" w:color="auto" w:fill="auto"/>
            <w:vAlign w:val="center"/>
          </w:tcPr>
          <w:p w:rsidR="00193203" w:rsidRPr="00020246" w:rsidRDefault="00193203" w:rsidP="0013469F">
            <w:pPr>
              <w:pStyle w:val="ListParagraph"/>
              <w:keepNext/>
              <w:spacing w:before="240"/>
              <w:ind w:left="0"/>
              <w:jc w:val="center"/>
              <w:rPr>
                <w:rFonts w:ascii="Garamond" w:hAnsi="Garamond" w:cs="Times New Roman"/>
                <w:i/>
                <w:szCs w:val="22"/>
                <w:vertAlign w:val="subscript"/>
              </w:rPr>
            </w:pPr>
            <w:r w:rsidRPr="00020246">
              <w:rPr>
                <w:rFonts w:ascii="Garamond" w:hAnsi="Garamond" w:cs="Times New Roman"/>
                <w:i/>
                <w:szCs w:val="22"/>
              </w:rPr>
              <w:t>F</w:t>
            </w:r>
            <w:r w:rsidRPr="00020246">
              <w:rPr>
                <w:rFonts w:ascii="Garamond" w:hAnsi="Garamond" w:cs="Times New Roman"/>
                <w:i/>
                <w:szCs w:val="22"/>
                <w:vertAlign w:val="subscript"/>
              </w:rPr>
              <w:t>hitung</w:t>
            </w:r>
          </w:p>
        </w:tc>
        <w:tc>
          <w:tcPr>
            <w:tcW w:w="850" w:type="dxa"/>
            <w:tcBorders>
              <w:bottom w:val="single" w:sz="4" w:space="0" w:color="auto"/>
            </w:tcBorders>
            <w:shd w:val="clear" w:color="auto" w:fill="auto"/>
            <w:vAlign w:val="center"/>
          </w:tcPr>
          <w:p w:rsidR="00193203" w:rsidRPr="00020246" w:rsidRDefault="00193203" w:rsidP="0013469F">
            <w:pPr>
              <w:pStyle w:val="ListParagraph"/>
              <w:keepNext/>
              <w:spacing w:before="240"/>
              <w:ind w:left="0"/>
              <w:jc w:val="center"/>
              <w:rPr>
                <w:rFonts w:ascii="Garamond" w:hAnsi="Garamond" w:cs="Times New Roman"/>
                <w:i/>
                <w:szCs w:val="22"/>
                <w:vertAlign w:val="subscript"/>
              </w:rPr>
            </w:pPr>
            <w:r w:rsidRPr="00020246">
              <w:rPr>
                <w:rFonts w:ascii="Garamond" w:hAnsi="Garamond" w:cs="Times New Roman"/>
                <w:i/>
                <w:szCs w:val="22"/>
              </w:rPr>
              <w:t>F</w:t>
            </w:r>
            <w:r w:rsidRPr="00020246">
              <w:rPr>
                <w:rFonts w:ascii="Garamond" w:hAnsi="Garamond" w:cs="Times New Roman"/>
                <w:i/>
                <w:szCs w:val="22"/>
                <w:vertAlign w:val="subscript"/>
              </w:rPr>
              <w:t>t</w:t>
            </w:r>
          </w:p>
          <w:p w:rsidR="00193203" w:rsidRPr="00020246" w:rsidRDefault="00193203" w:rsidP="0013469F">
            <w:pPr>
              <w:pStyle w:val="ListParagraph"/>
              <w:keepNext/>
              <w:spacing w:before="240"/>
              <w:ind w:left="0"/>
              <w:jc w:val="center"/>
              <w:rPr>
                <w:rFonts w:ascii="Garamond" w:hAnsi="Garamond" w:cs="Times New Roman"/>
                <w:i/>
                <w:szCs w:val="22"/>
                <w:vertAlign w:val="subscript"/>
              </w:rPr>
            </w:pPr>
            <w:r w:rsidRPr="00020246">
              <w:rPr>
                <w:rFonts w:ascii="Garamond" w:hAnsi="Garamond" w:cs="Times New Roman"/>
                <w:i/>
                <w:szCs w:val="22"/>
                <w:vertAlign w:val="subscript"/>
              </w:rPr>
              <w:t>(0,05/1.</w:t>
            </w:r>
            <w:r w:rsidRPr="00020246">
              <w:rPr>
                <w:rFonts w:ascii="Garamond" w:hAnsi="Garamond" w:cs="Times New Roman"/>
                <w:i/>
                <w:szCs w:val="22"/>
                <w:vertAlign w:val="subscript"/>
                <w:lang w:val="id-ID"/>
              </w:rPr>
              <w:t>4</w:t>
            </w:r>
            <w:r w:rsidRPr="00020246">
              <w:rPr>
                <w:rFonts w:ascii="Garamond" w:hAnsi="Garamond" w:cs="Times New Roman"/>
                <w:i/>
                <w:szCs w:val="22"/>
                <w:vertAlign w:val="subscript"/>
              </w:rPr>
              <w:t>7)</w:t>
            </w:r>
          </w:p>
        </w:tc>
      </w:tr>
      <w:tr w:rsidR="00193203" w:rsidRPr="00020246" w:rsidTr="0048115E">
        <w:trPr>
          <w:trHeight w:val="283"/>
          <w:jc w:val="center"/>
        </w:trPr>
        <w:tc>
          <w:tcPr>
            <w:tcW w:w="1703" w:type="dxa"/>
            <w:tcBorders>
              <w:top w:val="single" w:sz="4" w:space="0" w:color="auto"/>
              <w:bottom w:val="nil"/>
            </w:tcBorders>
            <w:vAlign w:val="center"/>
          </w:tcPr>
          <w:p w:rsidR="00193203" w:rsidRPr="00020246" w:rsidRDefault="00193203" w:rsidP="0013469F">
            <w:pPr>
              <w:pStyle w:val="ListParagraph"/>
              <w:keepNext/>
              <w:ind w:left="0"/>
              <w:jc w:val="center"/>
              <w:rPr>
                <w:rFonts w:ascii="Garamond" w:hAnsi="Garamond" w:cs="Times New Roman"/>
                <w:szCs w:val="22"/>
              </w:rPr>
            </w:pPr>
            <w:r w:rsidRPr="00020246">
              <w:rPr>
                <w:rFonts w:ascii="Garamond" w:hAnsi="Garamond" w:cs="Times New Roman"/>
                <w:szCs w:val="22"/>
              </w:rPr>
              <w:t>Antar Kelompok Perlakuan (A)</w:t>
            </w:r>
          </w:p>
        </w:tc>
        <w:tc>
          <w:tcPr>
            <w:tcW w:w="850" w:type="dxa"/>
            <w:tcBorders>
              <w:top w:val="single" w:sz="4" w:space="0" w:color="auto"/>
              <w:bottom w:val="nil"/>
            </w:tcBorders>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lang w:val="id-ID"/>
              </w:rPr>
              <w:t>-238,91</w:t>
            </w:r>
          </w:p>
        </w:tc>
        <w:tc>
          <w:tcPr>
            <w:tcW w:w="851" w:type="dxa"/>
            <w:tcBorders>
              <w:top w:val="single" w:sz="4" w:space="0" w:color="auto"/>
              <w:bottom w:val="nil"/>
            </w:tcBorders>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lang w:val="id-ID"/>
              </w:rPr>
              <w:t>382,78</w:t>
            </w:r>
          </w:p>
        </w:tc>
        <w:tc>
          <w:tcPr>
            <w:tcW w:w="852" w:type="dxa"/>
            <w:tcBorders>
              <w:top w:val="single" w:sz="4" w:space="0" w:color="auto"/>
              <w:bottom w:val="nil"/>
            </w:tcBorders>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lang w:val="id-ID"/>
              </w:rPr>
              <w:t>149,12</w:t>
            </w:r>
          </w:p>
        </w:tc>
        <w:tc>
          <w:tcPr>
            <w:tcW w:w="851" w:type="dxa"/>
            <w:tcBorders>
              <w:top w:val="single" w:sz="4" w:space="0" w:color="auto"/>
              <w:bottom w:val="nil"/>
            </w:tcBorders>
            <w:vAlign w:val="center"/>
          </w:tcPr>
          <w:p w:rsidR="00193203" w:rsidRPr="00020246" w:rsidRDefault="00193203" w:rsidP="0013469F">
            <w:pPr>
              <w:pStyle w:val="ListParagraph"/>
              <w:keepNext/>
              <w:ind w:left="0"/>
              <w:jc w:val="center"/>
              <w:rPr>
                <w:rFonts w:ascii="Garamond" w:hAnsi="Garamond" w:cs="Times New Roman"/>
                <w:szCs w:val="22"/>
              </w:rPr>
            </w:pPr>
            <w:r w:rsidRPr="00020246">
              <w:rPr>
                <w:rFonts w:ascii="Garamond" w:hAnsi="Garamond" w:cs="Times New Roman"/>
                <w:szCs w:val="22"/>
                <w:lang w:val="id-ID"/>
              </w:rPr>
              <w:t>149,12</w:t>
            </w:r>
          </w:p>
        </w:tc>
        <w:tc>
          <w:tcPr>
            <w:tcW w:w="850" w:type="dxa"/>
            <w:tcBorders>
              <w:top w:val="single" w:sz="4" w:space="0" w:color="auto"/>
              <w:bottom w:val="nil"/>
            </w:tcBorders>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lang w:val="id-ID"/>
              </w:rPr>
              <w:t>908,27</w:t>
            </w:r>
          </w:p>
        </w:tc>
        <w:tc>
          <w:tcPr>
            <w:tcW w:w="851" w:type="dxa"/>
            <w:tcBorders>
              <w:top w:val="single" w:sz="4" w:space="0" w:color="auto"/>
              <w:bottom w:val="nil"/>
            </w:tcBorders>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lang w:val="id-ID"/>
              </w:rPr>
              <w:t>908,27</w:t>
            </w:r>
          </w:p>
        </w:tc>
        <w:tc>
          <w:tcPr>
            <w:tcW w:w="567" w:type="dxa"/>
            <w:tcBorders>
              <w:top w:val="single" w:sz="4" w:space="0" w:color="auto"/>
              <w:bottom w:val="nil"/>
            </w:tcBorders>
            <w:vAlign w:val="center"/>
          </w:tcPr>
          <w:p w:rsidR="00193203" w:rsidRPr="00020246" w:rsidRDefault="00193203" w:rsidP="0013469F">
            <w:pPr>
              <w:pStyle w:val="ListParagraph"/>
              <w:keepNext/>
              <w:ind w:left="0"/>
              <w:jc w:val="center"/>
              <w:rPr>
                <w:rFonts w:ascii="Garamond" w:hAnsi="Garamond" w:cs="Times New Roman"/>
                <w:szCs w:val="22"/>
              </w:rPr>
            </w:pPr>
            <w:r w:rsidRPr="00020246">
              <w:rPr>
                <w:rFonts w:ascii="Garamond" w:hAnsi="Garamond" w:cs="Times New Roman"/>
                <w:szCs w:val="22"/>
              </w:rPr>
              <w:t>1</w:t>
            </w:r>
          </w:p>
        </w:tc>
        <w:tc>
          <w:tcPr>
            <w:tcW w:w="850" w:type="dxa"/>
            <w:vMerge w:val="restart"/>
            <w:tcBorders>
              <w:top w:val="single" w:sz="4" w:space="0" w:color="auto"/>
              <w:bottom w:val="nil"/>
            </w:tcBorders>
            <w:vAlign w:val="center"/>
          </w:tcPr>
          <w:p w:rsidR="00193203" w:rsidRPr="00020246" w:rsidRDefault="00193203" w:rsidP="0013469F">
            <w:pPr>
              <w:pStyle w:val="ListParagraph"/>
              <w:keepNext/>
              <w:ind w:left="0"/>
              <w:jc w:val="center"/>
              <w:rPr>
                <w:rFonts w:ascii="Garamond" w:hAnsi="Garamond" w:cs="Times New Roman"/>
                <w:szCs w:val="22"/>
              </w:rPr>
            </w:pPr>
            <w:r w:rsidRPr="00020246">
              <w:rPr>
                <w:rFonts w:ascii="Garamond" w:hAnsi="Garamond" w:cs="Times New Roman"/>
                <w:szCs w:val="22"/>
                <w:lang w:val="id-ID"/>
              </w:rPr>
              <w:t>89</w:t>
            </w:r>
            <w:r w:rsidRPr="00020246">
              <w:rPr>
                <w:rFonts w:ascii="Garamond" w:hAnsi="Garamond" w:cs="Times New Roman"/>
                <w:szCs w:val="22"/>
              </w:rPr>
              <w:t>,</w:t>
            </w:r>
            <w:r w:rsidRPr="00020246">
              <w:rPr>
                <w:rFonts w:ascii="Garamond" w:hAnsi="Garamond" w:cs="Times New Roman"/>
                <w:szCs w:val="22"/>
                <w:lang w:val="id-ID"/>
              </w:rPr>
              <w:t>23</w:t>
            </w:r>
            <w:r w:rsidRPr="00020246">
              <w:rPr>
                <w:rFonts w:ascii="Garamond" w:hAnsi="Garamond" w:cs="Times New Roman"/>
                <w:szCs w:val="22"/>
              </w:rPr>
              <w:t>*)</w:t>
            </w:r>
          </w:p>
        </w:tc>
        <w:tc>
          <w:tcPr>
            <w:tcW w:w="850" w:type="dxa"/>
            <w:vMerge w:val="restart"/>
            <w:tcBorders>
              <w:top w:val="single" w:sz="4" w:space="0" w:color="auto"/>
              <w:bottom w:val="nil"/>
            </w:tcBorders>
            <w:vAlign w:val="center"/>
          </w:tcPr>
          <w:p w:rsidR="00193203" w:rsidRPr="00020246" w:rsidRDefault="00193203" w:rsidP="0013469F">
            <w:pPr>
              <w:pStyle w:val="ListParagraph"/>
              <w:keepNext/>
              <w:ind w:left="0"/>
              <w:jc w:val="center"/>
              <w:rPr>
                <w:rFonts w:ascii="Garamond" w:hAnsi="Garamond" w:cs="Times New Roman"/>
                <w:szCs w:val="22"/>
              </w:rPr>
            </w:pPr>
            <w:r w:rsidRPr="00020246">
              <w:rPr>
                <w:rFonts w:ascii="Garamond" w:hAnsi="Garamond" w:cs="Times New Roman"/>
                <w:szCs w:val="22"/>
              </w:rPr>
              <w:t>4,0</w:t>
            </w:r>
            <w:r w:rsidRPr="00020246">
              <w:rPr>
                <w:rFonts w:ascii="Garamond" w:hAnsi="Garamond" w:cs="Times New Roman"/>
                <w:szCs w:val="22"/>
                <w:lang w:val="id-ID"/>
              </w:rPr>
              <w:t>2</w:t>
            </w:r>
            <w:r w:rsidRPr="00020246">
              <w:rPr>
                <w:rFonts w:ascii="Garamond" w:hAnsi="Garamond" w:cs="Times New Roman"/>
                <w:szCs w:val="22"/>
              </w:rPr>
              <w:t>**)</w:t>
            </w:r>
          </w:p>
        </w:tc>
      </w:tr>
      <w:tr w:rsidR="00193203" w:rsidRPr="00020246" w:rsidTr="0048115E">
        <w:trPr>
          <w:trHeight w:val="283"/>
          <w:jc w:val="center"/>
        </w:trPr>
        <w:tc>
          <w:tcPr>
            <w:tcW w:w="1703" w:type="dxa"/>
            <w:tcBorders>
              <w:top w:val="nil"/>
            </w:tcBorders>
            <w:vAlign w:val="center"/>
          </w:tcPr>
          <w:p w:rsidR="00193203" w:rsidRPr="00020246" w:rsidRDefault="00193203" w:rsidP="0013469F">
            <w:pPr>
              <w:pStyle w:val="ListParagraph"/>
              <w:keepNext/>
              <w:ind w:left="0"/>
              <w:jc w:val="center"/>
              <w:rPr>
                <w:rFonts w:ascii="Garamond" w:hAnsi="Garamond" w:cs="Times New Roman"/>
                <w:szCs w:val="22"/>
              </w:rPr>
            </w:pPr>
            <w:r w:rsidRPr="00020246">
              <w:rPr>
                <w:rFonts w:ascii="Garamond" w:hAnsi="Garamond" w:cs="Times New Roman"/>
                <w:szCs w:val="22"/>
              </w:rPr>
              <w:t>Dalam Kelompok Perlakuan (D)</w:t>
            </w:r>
          </w:p>
        </w:tc>
        <w:tc>
          <w:tcPr>
            <w:tcW w:w="850" w:type="dxa"/>
            <w:tcBorders>
              <w:top w:val="nil"/>
            </w:tcBorders>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lang w:val="id-ID"/>
              </w:rPr>
              <w:t>3521</w:t>
            </w:r>
          </w:p>
        </w:tc>
        <w:tc>
          <w:tcPr>
            <w:tcW w:w="851" w:type="dxa"/>
            <w:tcBorders>
              <w:top w:val="nil"/>
            </w:tcBorders>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rPr>
              <w:t>3</w:t>
            </w:r>
            <w:r w:rsidRPr="00020246">
              <w:rPr>
                <w:rFonts w:ascii="Garamond" w:hAnsi="Garamond" w:cs="Times New Roman"/>
                <w:szCs w:val="22"/>
                <w:lang w:val="id-ID"/>
              </w:rPr>
              <w:t>529,38</w:t>
            </w:r>
          </w:p>
        </w:tc>
        <w:tc>
          <w:tcPr>
            <w:tcW w:w="852" w:type="dxa"/>
            <w:tcBorders>
              <w:top w:val="nil"/>
            </w:tcBorders>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lang w:val="id-ID"/>
              </w:rPr>
              <w:t>4072,48</w:t>
            </w:r>
          </w:p>
        </w:tc>
        <w:tc>
          <w:tcPr>
            <w:tcW w:w="851" w:type="dxa"/>
            <w:tcBorders>
              <w:top w:val="nil"/>
            </w:tcBorders>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lang w:val="id-ID"/>
              </w:rPr>
              <w:t>3512,64</w:t>
            </w:r>
          </w:p>
        </w:tc>
        <w:tc>
          <w:tcPr>
            <w:tcW w:w="850" w:type="dxa"/>
            <w:tcBorders>
              <w:top w:val="nil"/>
            </w:tcBorders>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lang w:val="id-ID"/>
              </w:rPr>
              <w:t>559,84</w:t>
            </w:r>
          </w:p>
        </w:tc>
        <w:tc>
          <w:tcPr>
            <w:tcW w:w="851" w:type="dxa"/>
            <w:tcBorders>
              <w:top w:val="nil"/>
            </w:tcBorders>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lang w:val="id-ID"/>
              </w:rPr>
              <w:t>10,18</w:t>
            </w:r>
          </w:p>
        </w:tc>
        <w:tc>
          <w:tcPr>
            <w:tcW w:w="567" w:type="dxa"/>
            <w:tcBorders>
              <w:top w:val="nil"/>
            </w:tcBorders>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lang w:val="id-ID"/>
              </w:rPr>
              <w:t>55</w:t>
            </w:r>
          </w:p>
        </w:tc>
        <w:tc>
          <w:tcPr>
            <w:tcW w:w="850" w:type="dxa"/>
            <w:vMerge/>
            <w:tcBorders>
              <w:top w:val="nil"/>
            </w:tcBorders>
            <w:vAlign w:val="center"/>
          </w:tcPr>
          <w:p w:rsidR="00193203" w:rsidRPr="00020246" w:rsidRDefault="00193203" w:rsidP="0013469F">
            <w:pPr>
              <w:pStyle w:val="ListParagraph"/>
              <w:keepNext/>
              <w:ind w:left="0"/>
              <w:jc w:val="center"/>
              <w:rPr>
                <w:rFonts w:ascii="Garamond" w:hAnsi="Garamond" w:cs="Times New Roman"/>
                <w:szCs w:val="22"/>
              </w:rPr>
            </w:pPr>
          </w:p>
        </w:tc>
        <w:tc>
          <w:tcPr>
            <w:tcW w:w="850" w:type="dxa"/>
            <w:vMerge/>
            <w:tcBorders>
              <w:top w:val="nil"/>
            </w:tcBorders>
            <w:vAlign w:val="center"/>
          </w:tcPr>
          <w:p w:rsidR="00193203" w:rsidRPr="00020246" w:rsidRDefault="00193203" w:rsidP="0013469F">
            <w:pPr>
              <w:pStyle w:val="ListParagraph"/>
              <w:keepNext/>
              <w:ind w:left="0"/>
              <w:jc w:val="center"/>
              <w:rPr>
                <w:rFonts w:ascii="Garamond" w:hAnsi="Garamond" w:cs="Times New Roman"/>
                <w:szCs w:val="22"/>
              </w:rPr>
            </w:pPr>
          </w:p>
        </w:tc>
      </w:tr>
      <w:tr w:rsidR="00193203" w:rsidRPr="00020246" w:rsidTr="0048115E">
        <w:trPr>
          <w:trHeight w:val="283"/>
          <w:jc w:val="center"/>
        </w:trPr>
        <w:tc>
          <w:tcPr>
            <w:tcW w:w="1703" w:type="dxa"/>
            <w:vAlign w:val="center"/>
          </w:tcPr>
          <w:p w:rsidR="00193203" w:rsidRPr="00020246" w:rsidRDefault="00193203" w:rsidP="0013469F">
            <w:pPr>
              <w:pStyle w:val="ListParagraph"/>
              <w:keepNext/>
              <w:ind w:left="0"/>
              <w:jc w:val="center"/>
              <w:rPr>
                <w:rFonts w:ascii="Garamond" w:hAnsi="Garamond" w:cs="Times New Roman"/>
                <w:szCs w:val="22"/>
              </w:rPr>
            </w:pPr>
            <w:r w:rsidRPr="00020246">
              <w:rPr>
                <w:rFonts w:ascii="Garamond" w:hAnsi="Garamond" w:cs="Times New Roman"/>
                <w:szCs w:val="22"/>
              </w:rPr>
              <w:t>Total (T)</w:t>
            </w:r>
          </w:p>
        </w:tc>
        <w:tc>
          <w:tcPr>
            <w:tcW w:w="850" w:type="dxa"/>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lang w:val="id-ID"/>
              </w:rPr>
              <w:t>3282,09</w:t>
            </w:r>
          </w:p>
        </w:tc>
        <w:tc>
          <w:tcPr>
            <w:tcW w:w="851" w:type="dxa"/>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rPr>
              <w:t>3</w:t>
            </w:r>
            <w:r w:rsidRPr="00020246">
              <w:rPr>
                <w:rFonts w:ascii="Garamond" w:hAnsi="Garamond" w:cs="Times New Roman"/>
                <w:szCs w:val="22"/>
                <w:lang w:val="id-ID"/>
              </w:rPr>
              <w:t>912,16</w:t>
            </w:r>
          </w:p>
        </w:tc>
        <w:tc>
          <w:tcPr>
            <w:tcW w:w="852" w:type="dxa"/>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lang w:val="id-ID"/>
              </w:rPr>
              <w:t>4221,60</w:t>
            </w:r>
          </w:p>
        </w:tc>
        <w:tc>
          <w:tcPr>
            <w:tcW w:w="851" w:type="dxa"/>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lang w:val="id-ID"/>
              </w:rPr>
              <w:t>2753,49</w:t>
            </w:r>
          </w:p>
        </w:tc>
        <w:tc>
          <w:tcPr>
            <w:tcW w:w="850" w:type="dxa"/>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lang w:val="id-ID"/>
              </w:rPr>
              <w:t>1468,11</w:t>
            </w:r>
          </w:p>
        </w:tc>
        <w:tc>
          <w:tcPr>
            <w:tcW w:w="851" w:type="dxa"/>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lang w:val="id-ID"/>
              </w:rPr>
              <w:t>26,22</w:t>
            </w:r>
          </w:p>
        </w:tc>
        <w:tc>
          <w:tcPr>
            <w:tcW w:w="567" w:type="dxa"/>
            <w:vAlign w:val="center"/>
          </w:tcPr>
          <w:p w:rsidR="00193203" w:rsidRPr="00020246" w:rsidRDefault="00193203" w:rsidP="0013469F">
            <w:pPr>
              <w:pStyle w:val="ListParagraph"/>
              <w:keepNext/>
              <w:ind w:left="0"/>
              <w:jc w:val="center"/>
              <w:rPr>
                <w:rFonts w:ascii="Garamond" w:hAnsi="Garamond" w:cs="Times New Roman"/>
                <w:szCs w:val="22"/>
                <w:lang w:val="id-ID"/>
              </w:rPr>
            </w:pPr>
            <w:r w:rsidRPr="00020246">
              <w:rPr>
                <w:rFonts w:ascii="Garamond" w:hAnsi="Garamond" w:cs="Times New Roman"/>
                <w:szCs w:val="22"/>
                <w:lang w:val="id-ID"/>
              </w:rPr>
              <w:t>56</w:t>
            </w:r>
          </w:p>
        </w:tc>
        <w:tc>
          <w:tcPr>
            <w:tcW w:w="850" w:type="dxa"/>
            <w:vMerge/>
            <w:vAlign w:val="center"/>
          </w:tcPr>
          <w:p w:rsidR="00193203" w:rsidRPr="00020246" w:rsidRDefault="00193203" w:rsidP="0013469F">
            <w:pPr>
              <w:pStyle w:val="ListParagraph"/>
              <w:keepNext/>
              <w:ind w:left="0"/>
              <w:jc w:val="center"/>
              <w:rPr>
                <w:rFonts w:ascii="Garamond" w:hAnsi="Garamond" w:cs="Times New Roman"/>
                <w:szCs w:val="22"/>
              </w:rPr>
            </w:pPr>
          </w:p>
        </w:tc>
        <w:tc>
          <w:tcPr>
            <w:tcW w:w="850" w:type="dxa"/>
            <w:vMerge/>
            <w:vAlign w:val="center"/>
          </w:tcPr>
          <w:p w:rsidR="00193203" w:rsidRPr="00020246" w:rsidRDefault="00193203" w:rsidP="0013469F">
            <w:pPr>
              <w:pStyle w:val="ListParagraph"/>
              <w:keepNext/>
              <w:ind w:left="0"/>
              <w:jc w:val="center"/>
              <w:rPr>
                <w:rFonts w:ascii="Garamond" w:hAnsi="Garamond" w:cs="Times New Roman"/>
                <w:szCs w:val="22"/>
              </w:rPr>
            </w:pPr>
          </w:p>
        </w:tc>
      </w:tr>
    </w:tbl>
    <w:p w:rsidR="00193203" w:rsidRPr="003E2D64" w:rsidRDefault="00193203" w:rsidP="00193203">
      <w:pPr>
        <w:keepNext/>
        <w:spacing w:after="0" w:line="240" w:lineRule="auto"/>
        <w:jc w:val="both"/>
        <w:rPr>
          <w:rFonts w:ascii="Garamond" w:hAnsi="Garamond" w:cs="Times New Roman"/>
          <w:i/>
        </w:rPr>
      </w:pPr>
    </w:p>
    <w:p w:rsidR="00193203" w:rsidRDefault="00193203" w:rsidP="00193203">
      <w:pPr>
        <w:spacing w:after="0"/>
        <w:ind w:firstLine="720"/>
        <w:jc w:val="both"/>
        <w:rPr>
          <w:rFonts w:ascii="Garamond" w:hAnsi="Garamond" w:cs="Times New Roman"/>
        </w:rPr>
      </w:pPr>
      <w:r w:rsidRPr="003E2D64">
        <w:rPr>
          <w:rFonts w:ascii="Garamond" w:hAnsi="Garamond" w:cs="Times New Roman"/>
        </w:rPr>
        <w:t xml:space="preserve">Adanya perbedaan </w:t>
      </w:r>
      <w:r w:rsidRPr="003E2D64">
        <w:rPr>
          <w:rFonts w:ascii="Garamond" w:hAnsi="Garamond" w:cs="Times New Roman"/>
          <w:lang w:val="id-ID"/>
        </w:rPr>
        <w:t>minat belajar</w:t>
      </w:r>
      <w:r w:rsidRPr="003E2D64">
        <w:rPr>
          <w:rFonts w:ascii="Garamond" w:hAnsi="Garamond" w:cs="Times New Roman"/>
        </w:rPr>
        <w:t xml:space="preserve"> peserta didik dapat dilihat dari hasil perhitungan rata-rata </w:t>
      </w:r>
      <w:r w:rsidRPr="003E2D64">
        <w:rPr>
          <w:rFonts w:ascii="Garamond" w:hAnsi="Garamond" w:cs="Times New Roman"/>
          <w:lang w:val="id-ID"/>
        </w:rPr>
        <w:t>minat belajar</w:t>
      </w:r>
      <w:r w:rsidRPr="003E2D64">
        <w:rPr>
          <w:rFonts w:ascii="Garamond" w:hAnsi="Garamond" w:cs="Times New Roman"/>
        </w:rPr>
        <w:t xml:space="preserve"> pada masing-masing kelompok perlakuan bahwa kelompok eksperimen dimana peserta didik dibelajarkan dengan Pembelajaran </w:t>
      </w:r>
      <w:r w:rsidRPr="003E2D64">
        <w:rPr>
          <w:rFonts w:ascii="Garamond" w:hAnsi="Garamond" w:cs="Times New Roman"/>
          <w:i/>
          <w:lang w:val="id-ID"/>
        </w:rPr>
        <w:t>online</w:t>
      </w:r>
      <w:r w:rsidRPr="003E2D64">
        <w:rPr>
          <w:rFonts w:ascii="Garamond" w:hAnsi="Garamond" w:cs="Times New Roman"/>
        </w:rPr>
        <w:t xml:space="preserve"> lebih tinggi dibandingkan kelompok kontrol dimana peserta didik dibelajarkan dengan pembelajaran langsung.</w:t>
      </w:r>
    </w:p>
    <w:p w:rsidR="00193203" w:rsidRPr="00193203" w:rsidRDefault="00193203" w:rsidP="00193203">
      <w:pPr>
        <w:spacing w:after="0"/>
        <w:ind w:firstLine="720"/>
        <w:jc w:val="both"/>
        <w:rPr>
          <w:rFonts w:ascii="Garamond" w:hAnsi="Garamond" w:cs="Times New Roman"/>
          <w:lang w:val="id-ID"/>
        </w:rPr>
      </w:pPr>
      <w:r w:rsidRPr="00193203">
        <w:rPr>
          <w:rFonts w:ascii="Garamond" w:hAnsi="Garamond" w:cs="Times New Roman"/>
        </w:rPr>
        <w:t xml:space="preserve">Dari </w:t>
      </w:r>
      <w:r w:rsidR="0018686B">
        <w:rPr>
          <w:rFonts w:ascii="Garamond" w:hAnsi="Garamond" w:cs="Times New Roman"/>
        </w:rPr>
        <w:t>hasil tersebut</w:t>
      </w:r>
      <w:r w:rsidRPr="00193203">
        <w:rPr>
          <w:rFonts w:ascii="Garamond" w:hAnsi="Garamond" w:cs="Times New Roman"/>
        </w:rPr>
        <w:t xml:space="preserve">, dapat dilihat bahwa Pembelajaran </w:t>
      </w:r>
      <w:r w:rsidRPr="00193203">
        <w:rPr>
          <w:rFonts w:ascii="Garamond" w:hAnsi="Garamond" w:cs="Times New Roman"/>
          <w:i/>
          <w:lang w:val="id-ID"/>
        </w:rPr>
        <w:t>online</w:t>
      </w:r>
      <w:r w:rsidRPr="00193203">
        <w:rPr>
          <w:rFonts w:ascii="Garamond" w:hAnsi="Garamond" w:cs="Times New Roman"/>
        </w:rPr>
        <w:t xml:space="preserve"> merupakan model pembelajaran yang capaiannya lebih unggul dibandingkan pembelajaran langsung yang sering digunakan dalam proses belajar mengajar guru di </w:t>
      </w:r>
      <w:r w:rsidRPr="00193203">
        <w:rPr>
          <w:rFonts w:ascii="Garamond" w:hAnsi="Garamond" w:cs="Times New Roman"/>
          <w:lang w:val="id-ID"/>
        </w:rPr>
        <w:t>SD Negeri Maahas</w:t>
      </w:r>
      <w:r w:rsidRPr="00193203">
        <w:rPr>
          <w:rFonts w:ascii="Garamond" w:hAnsi="Garamond" w:cs="Times New Roman"/>
        </w:rPr>
        <w:t xml:space="preserve">. Pembelajaran </w:t>
      </w:r>
      <w:r w:rsidRPr="00193203">
        <w:rPr>
          <w:rFonts w:ascii="Garamond" w:hAnsi="Garamond" w:cs="Times New Roman"/>
          <w:i/>
          <w:lang w:val="id-ID"/>
        </w:rPr>
        <w:t>online</w:t>
      </w:r>
      <w:r w:rsidRPr="00193203">
        <w:rPr>
          <w:rFonts w:ascii="Garamond" w:hAnsi="Garamond" w:cs="Times New Roman"/>
        </w:rPr>
        <w:t xml:space="preserve"> ini dapat </w:t>
      </w:r>
      <w:r w:rsidR="0018686B">
        <w:rPr>
          <w:rFonts w:ascii="Garamond" w:hAnsi="Garamond" w:cs="Times New Roman"/>
        </w:rPr>
        <w:t>dinayatakan sebagai p</w:t>
      </w:r>
      <w:r w:rsidRPr="00193203">
        <w:rPr>
          <w:rFonts w:ascii="Garamond" w:hAnsi="Garamond" w:cs="Times New Roman"/>
        </w:rPr>
        <w:t xml:space="preserve">embelajaran yang sangat efektif untuk meningkatkan </w:t>
      </w:r>
      <w:r w:rsidRPr="00193203">
        <w:rPr>
          <w:rFonts w:ascii="Garamond" w:hAnsi="Garamond" w:cs="Times New Roman"/>
          <w:lang w:val="id-ID"/>
        </w:rPr>
        <w:t>minat belajar</w:t>
      </w:r>
      <w:r w:rsidRPr="00193203">
        <w:rPr>
          <w:rFonts w:ascii="Garamond" w:hAnsi="Garamond" w:cs="Times New Roman"/>
        </w:rPr>
        <w:t xml:space="preserve"> peserta didik. </w:t>
      </w:r>
      <w:r w:rsidR="0018686B">
        <w:rPr>
          <w:rFonts w:ascii="Garamond" w:hAnsi="Garamond" w:cs="Times New Roman"/>
        </w:rPr>
        <w:t>Hal ini sejalan dengan penelitian yang dilakukan Fatimah et al. (2021)</w:t>
      </w:r>
      <w:r w:rsidR="00F2723B">
        <w:rPr>
          <w:rFonts w:ascii="Garamond" w:hAnsi="Garamond" w:cs="Times New Roman"/>
        </w:rPr>
        <w:t xml:space="preserve">, </w:t>
      </w:r>
      <w:r w:rsidR="00F2723B" w:rsidRPr="00F2723B">
        <w:rPr>
          <w:rFonts w:ascii="Garamond" w:hAnsi="Garamond" w:cs="Times New Roman"/>
        </w:rPr>
        <w:t>Jamil</w:t>
      </w:r>
      <w:r w:rsidR="00F2723B">
        <w:rPr>
          <w:rFonts w:ascii="Garamond" w:hAnsi="Garamond" w:cs="Times New Roman"/>
        </w:rPr>
        <w:t xml:space="preserve"> </w:t>
      </w:r>
      <w:r w:rsidR="00F2723B" w:rsidRPr="00F2723B">
        <w:rPr>
          <w:rFonts w:ascii="Garamond" w:hAnsi="Garamond" w:cs="Times New Roman"/>
        </w:rPr>
        <w:t>&amp; Aprilisanda</w:t>
      </w:r>
      <w:r w:rsidR="00F2723B">
        <w:rPr>
          <w:rFonts w:ascii="Garamond" w:hAnsi="Garamond" w:cs="Times New Roman"/>
        </w:rPr>
        <w:t xml:space="preserve"> </w:t>
      </w:r>
      <w:r w:rsidR="00F2723B" w:rsidRPr="00F2723B">
        <w:rPr>
          <w:rFonts w:ascii="Garamond" w:hAnsi="Garamond" w:cs="Times New Roman"/>
        </w:rPr>
        <w:t>(2020)</w:t>
      </w:r>
      <w:r w:rsidR="00F2723B">
        <w:rPr>
          <w:rFonts w:ascii="Garamond" w:hAnsi="Garamond" w:cs="Times New Roman"/>
        </w:rPr>
        <w:t xml:space="preserve"> dan </w:t>
      </w:r>
      <w:r w:rsidR="00F2723B" w:rsidRPr="00F2723B">
        <w:rPr>
          <w:rFonts w:ascii="Garamond" w:hAnsi="Garamond" w:cs="Lucida Sans"/>
          <w:lang w:eastAsia="ja-JP"/>
        </w:rPr>
        <w:t>Yunitasari</w:t>
      </w:r>
      <w:r w:rsidR="00F2723B">
        <w:rPr>
          <w:rFonts w:ascii="Garamond" w:hAnsi="Garamond" w:cs="Lucida Sans"/>
          <w:lang w:eastAsia="ja-JP"/>
        </w:rPr>
        <w:t xml:space="preserve"> </w:t>
      </w:r>
      <w:r w:rsidR="00F2723B" w:rsidRPr="00F2723B">
        <w:rPr>
          <w:rFonts w:ascii="Garamond" w:hAnsi="Garamond" w:cs="Lucida Sans"/>
          <w:lang w:eastAsia="ja-JP"/>
        </w:rPr>
        <w:t>&amp; Hanifah</w:t>
      </w:r>
      <w:r w:rsidR="00F2723B">
        <w:rPr>
          <w:rFonts w:ascii="Garamond" w:hAnsi="Garamond" w:cs="Lucida Sans"/>
          <w:lang w:eastAsia="ja-JP"/>
        </w:rPr>
        <w:t xml:space="preserve"> </w:t>
      </w:r>
      <w:r w:rsidR="00F2723B" w:rsidRPr="00F2723B">
        <w:rPr>
          <w:rFonts w:ascii="Garamond" w:hAnsi="Garamond" w:cs="Lucida Sans"/>
          <w:lang w:eastAsia="ja-JP"/>
        </w:rPr>
        <w:t>(2020</w:t>
      </w:r>
      <w:r w:rsidR="00F2723B">
        <w:rPr>
          <w:rFonts w:ascii="Garamond" w:hAnsi="Garamond" w:cs="Lucida Sans"/>
          <w:lang w:eastAsia="ja-JP"/>
        </w:rPr>
        <w:t>)</w:t>
      </w:r>
      <w:r w:rsidR="00F2723B" w:rsidRPr="00F2723B">
        <w:rPr>
          <w:rFonts w:ascii="Garamond" w:hAnsi="Garamond" w:cs="Times New Roman"/>
        </w:rPr>
        <w:t xml:space="preserve">. </w:t>
      </w:r>
    </w:p>
    <w:p w:rsidR="00193203" w:rsidRPr="00193203" w:rsidRDefault="00F2723B" w:rsidP="00193203">
      <w:pPr>
        <w:spacing w:after="0"/>
        <w:ind w:firstLine="720"/>
        <w:jc w:val="both"/>
        <w:rPr>
          <w:rFonts w:ascii="Garamond" w:hAnsi="Garamond" w:cs="Times New Roman"/>
        </w:rPr>
      </w:pPr>
      <w:r>
        <w:rPr>
          <w:rFonts w:ascii="Garamond" w:hAnsi="Garamond" w:cs="Times New Roman"/>
        </w:rPr>
        <w:t>Dalam pembelajaran daring, u</w:t>
      </w:r>
      <w:r w:rsidR="00193203" w:rsidRPr="00193203">
        <w:rPr>
          <w:rFonts w:ascii="Garamond" w:hAnsi="Garamond" w:cs="Times New Roman"/>
        </w:rPr>
        <w:t>ntuk mengkondisikannya dibutuhkan kerja sama yang baik antar peserta didik dalam satu kelompok</w:t>
      </w:r>
      <w:r>
        <w:rPr>
          <w:rFonts w:ascii="Garamond" w:hAnsi="Garamond" w:cs="Times New Roman"/>
        </w:rPr>
        <w:t>. P</w:t>
      </w:r>
      <w:r w:rsidR="00193203" w:rsidRPr="00193203">
        <w:rPr>
          <w:rFonts w:ascii="Garamond" w:hAnsi="Garamond" w:cs="Times New Roman"/>
        </w:rPr>
        <w:t xml:space="preserve">eserta didik  mengembangkan, merumuskan, dan mencari siolusi dari persoalan yang ada dengan menggnakan konsep baru yang diberikan oleh guru atau konsep materi terdahulu terkait persoalan yang akan dipecahkan baik itu dari proses berfikir peserta didik itu sendiri, informasi dari teman sekelompoknya maupun informsi dari luar sekolah yang pernah diketahui peserta didik, dan kemudian menghubungkan setiap informasi yang ada sebagai satu solusi pemecahan terhadap persoalan yang sedang mereka diskusikan, tidak hanya sampai pada penemuan solusi, akan tetapai masih ada tahap evaluasi, serta menganalisis dan mempresentasikan apa yang peserta didik peroleh dari pemecahan terhadap persoalan yang telah mereka diskusikan, sehingga menjadikan peserta didik lebih terampil dan terbiasa dalam mengaitkan konsep-konsep menganalisis, serta mampu mempresentasikan yang kemudian menjadikan peserta didik lebih aktif dalam proses belajar. </w:t>
      </w:r>
      <w:r>
        <w:rPr>
          <w:rFonts w:ascii="Garamond" w:hAnsi="Garamond" w:cs="Times New Roman"/>
        </w:rPr>
        <w:t>M</w:t>
      </w:r>
      <w:r w:rsidRPr="00193203">
        <w:rPr>
          <w:rFonts w:ascii="Garamond" w:hAnsi="Garamond" w:cs="Times New Roman"/>
        </w:rPr>
        <w:t>odel  pembelajaran ini mampu mengaktifkan setiap peserta didik yang terlibat didalam kelas selama proses belajar mengajar berlangsung</w:t>
      </w:r>
      <w:r>
        <w:rPr>
          <w:rFonts w:ascii="Garamond" w:hAnsi="Garamond" w:cs="Times New Roman"/>
        </w:rPr>
        <w:t xml:space="preserve"> (Halik &amp; Aini, 2020; Nissa &amp; Renoningtyas, 2021)</w:t>
      </w:r>
      <w:r w:rsidRPr="00193203">
        <w:rPr>
          <w:rFonts w:ascii="Garamond" w:hAnsi="Garamond" w:cs="Times New Roman"/>
          <w:lang w:val="id-ID"/>
        </w:rPr>
        <w:t>.</w:t>
      </w:r>
      <w:r w:rsidR="00193203" w:rsidRPr="00193203">
        <w:rPr>
          <w:rFonts w:ascii="Garamond" w:hAnsi="Garamond" w:cs="Times New Roman"/>
        </w:rPr>
        <w:t xml:space="preserve"> </w:t>
      </w:r>
      <w:r>
        <w:rPr>
          <w:rFonts w:ascii="Garamond" w:hAnsi="Garamond" w:cs="Times New Roman"/>
        </w:rPr>
        <w:t>Dalam pembelajaran daring, g</w:t>
      </w:r>
      <w:r w:rsidR="00193203" w:rsidRPr="00193203">
        <w:rPr>
          <w:rFonts w:ascii="Garamond" w:hAnsi="Garamond" w:cs="Times New Roman"/>
        </w:rPr>
        <w:t xml:space="preserve">uru dalam proses pembelajaran hanya sebagai </w:t>
      </w:r>
      <w:r>
        <w:rPr>
          <w:rFonts w:ascii="Garamond" w:hAnsi="Garamond" w:cs="Times New Roman"/>
        </w:rPr>
        <w:t>f</w:t>
      </w:r>
      <w:r w:rsidR="00193203" w:rsidRPr="00193203">
        <w:rPr>
          <w:rFonts w:ascii="Garamond" w:hAnsi="Garamond" w:cs="Times New Roman"/>
        </w:rPr>
        <w:t>asilitator yang membimbing, mengarahkan, memberikan informasi yang diperlukan dalam proses pembel</w:t>
      </w:r>
      <w:r w:rsidR="00193203" w:rsidRPr="00193203">
        <w:rPr>
          <w:rFonts w:ascii="Garamond" w:hAnsi="Garamond" w:cs="Times New Roman"/>
          <w:lang w:val="id-ID"/>
        </w:rPr>
        <w:t>a</w:t>
      </w:r>
      <w:r w:rsidR="00193203" w:rsidRPr="00193203">
        <w:rPr>
          <w:rFonts w:ascii="Garamond" w:hAnsi="Garamond" w:cs="Times New Roman"/>
        </w:rPr>
        <w:t>jaran yang berlangsung</w:t>
      </w:r>
      <w:r w:rsidR="00D341FB">
        <w:rPr>
          <w:rFonts w:ascii="Garamond" w:hAnsi="Garamond" w:cs="Times New Roman"/>
        </w:rPr>
        <w:t xml:space="preserve"> (Husaini, 2021)</w:t>
      </w:r>
      <w:r w:rsidR="00193203" w:rsidRPr="00193203">
        <w:rPr>
          <w:rFonts w:ascii="Garamond" w:hAnsi="Garamond" w:cs="Times New Roman"/>
        </w:rPr>
        <w:t xml:space="preserve">. Sehingga Secara tidak langsung, setiap proses yang terjadi pada pembelajaran dengan metode ini membentuk koneksi atau penghubungan setiap informasi, konsep, dan materi untuk menemuka sebuah solusi dari persoalan yang dihadapi peserta didik. Dengan demikian, Pembelajaran </w:t>
      </w:r>
      <w:r w:rsidR="00193203" w:rsidRPr="00193203">
        <w:rPr>
          <w:rFonts w:ascii="Garamond" w:hAnsi="Garamond" w:cs="Times New Roman"/>
          <w:i/>
          <w:lang w:val="id-ID"/>
        </w:rPr>
        <w:t>online</w:t>
      </w:r>
      <w:r w:rsidR="00193203" w:rsidRPr="00193203">
        <w:rPr>
          <w:rFonts w:ascii="Garamond" w:hAnsi="Garamond" w:cs="Times New Roman"/>
        </w:rPr>
        <w:t xml:space="preserve"> ini sangat berkonstribusi dalam meningkatkan </w:t>
      </w:r>
      <w:r w:rsidR="00193203" w:rsidRPr="00193203">
        <w:rPr>
          <w:rFonts w:ascii="Garamond" w:hAnsi="Garamond" w:cs="Times New Roman"/>
          <w:lang w:val="id-ID"/>
        </w:rPr>
        <w:t>minat belajar</w:t>
      </w:r>
      <w:r w:rsidR="00193203" w:rsidRPr="00193203">
        <w:rPr>
          <w:rFonts w:ascii="Garamond" w:hAnsi="Garamond" w:cs="Times New Roman"/>
          <w:i/>
        </w:rPr>
        <w:t>.</w:t>
      </w:r>
    </w:p>
    <w:p w:rsidR="00193203" w:rsidRPr="00193203" w:rsidRDefault="00193203" w:rsidP="00193203">
      <w:pPr>
        <w:spacing w:after="0"/>
        <w:ind w:firstLine="720"/>
        <w:jc w:val="both"/>
        <w:rPr>
          <w:rFonts w:ascii="Garamond" w:hAnsi="Garamond" w:cs="Times New Roman"/>
        </w:rPr>
      </w:pPr>
      <w:r w:rsidRPr="00193203">
        <w:rPr>
          <w:rFonts w:ascii="Garamond" w:hAnsi="Garamond" w:cs="Times New Roman"/>
        </w:rPr>
        <w:t xml:space="preserve"> Berbeda dengan pembelajaran langsung, yang mana dalam kegiatan pembelajarannya peserta didik secara terstruktur menggali dan mengembangkan pengetahuannya tentang sesutu secara bertahap. Pada kegiaan pembelajaran, guru melakukan apersepsi serta menyampaikan tujuan pembelajarna kemudian memberikan bimbingan dan arahan serta mendemonstrasikan terkait materi yang diajarkan secara terstruktur dan bertahap, mengemukakan tahap demi tahap penyelesaian persoalan yang akan digunakan dalam menyelesaikan persoalan, selanjutnya guru mengecek peserta didik apakah telah memahami materi yang disamapaikan dengan memberikan tugas-tugas latihan serta mempersiapkan latihan-latihan lanjutan untuk peserta didik. Dalam hal ini  guru yang menyajikan dan mendemonstrasikan materi secara keseluruhan secara terstruktur, serta bertahap. Sehingga peserta didik hanya menerima pembelajaran, memahaminya, dan menyampaikan hasil proses belajar dalam bentuk latihan dan tugas-tugas secar bertahap. </w:t>
      </w:r>
    </w:p>
    <w:p w:rsidR="00193203" w:rsidRPr="00C81D07" w:rsidRDefault="00193203" w:rsidP="00193203">
      <w:pPr>
        <w:spacing w:after="0"/>
        <w:ind w:firstLine="720"/>
        <w:jc w:val="both"/>
        <w:rPr>
          <w:rFonts w:ascii="Garamond" w:hAnsi="Garamond" w:cs="Lucida Sans"/>
          <w:lang w:val="sv-SE"/>
        </w:rPr>
      </w:pPr>
      <w:r w:rsidRPr="00193203">
        <w:rPr>
          <w:rFonts w:ascii="Garamond" w:hAnsi="Garamond" w:cs="Times New Roman"/>
        </w:rPr>
        <w:t xml:space="preserve">Dari proses belajar mengajar yang dilakukan dengan pembelajaran langsung ini, dapat dilihat bahwa peserta didik hanya menerima materi dari proses pembelajaran secara terstruktur dan bertahap langkah demi langkah melalui latihan-latihan yang diberikan oleh guru.  Pembelajaran ini, pada umumnya sangat cocok </w:t>
      </w:r>
      <w:r w:rsidRPr="00193203">
        <w:rPr>
          <w:rFonts w:ascii="Garamond" w:hAnsi="Garamond" w:cs="Times New Roman"/>
        </w:rPr>
        <w:lastRenderedPageBreak/>
        <w:t>digunakan untuk mempelajari keterampilan-keterampilan yang prosesnya bertahap, dan terstruktur. Serta tidak d</w:t>
      </w:r>
      <w:r w:rsidRPr="00193203">
        <w:rPr>
          <w:rFonts w:ascii="Garamond" w:hAnsi="Garamond" w:cs="Times New Roman"/>
          <w:lang w:val="id-ID"/>
        </w:rPr>
        <w:t>i</w:t>
      </w:r>
      <w:r w:rsidRPr="00193203">
        <w:rPr>
          <w:rFonts w:ascii="Garamond" w:hAnsi="Garamond" w:cs="Times New Roman"/>
        </w:rPr>
        <w:t>maksudkan untuk mencapai taraf berfikir tingkat tinggi.</w:t>
      </w:r>
    </w:p>
    <w:p w:rsidR="00995832" w:rsidRPr="00C81D07" w:rsidRDefault="00995832" w:rsidP="00995832">
      <w:pPr>
        <w:spacing w:after="120" w:line="240" w:lineRule="auto"/>
        <w:ind w:firstLine="720"/>
        <w:rPr>
          <w:rFonts w:ascii="Garamond" w:hAnsi="Garamond" w:cs="Lucida Sans"/>
        </w:rPr>
      </w:pPr>
    </w:p>
    <w:p w:rsidR="00995832" w:rsidRPr="005F1B0A" w:rsidRDefault="00995832" w:rsidP="00D14BE6">
      <w:pPr>
        <w:pStyle w:val="Heading1"/>
        <w:spacing w:after="120" w:line="240" w:lineRule="auto"/>
        <w:jc w:val="left"/>
        <w:rPr>
          <w:rFonts w:ascii="Garamond" w:hAnsi="Garamond" w:cs="Lucida Sans"/>
          <w:b w:val="0"/>
          <w:color w:val="244061" w:themeColor="accent1" w:themeShade="80"/>
          <w:sz w:val="22"/>
          <w:szCs w:val="22"/>
        </w:rPr>
      </w:pPr>
      <w:r w:rsidRPr="005F1B0A">
        <w:rPr>
          <w:rFonts w:ascii="Garamond" w:hAnsi="Garamond" w:cs="Lucida Sans"/>
          <w:color w:val="244061" w:themeColor="accent1" w:themeShade="80"/>
          <w:sz w:val="22"/>
          <w:szCs w:val="22"/>
        </w:rPr>
        <w:t>KESIMPULAN</w:t>
      </w:r>
    </w:p>
    <w:p w:rsidR="00995832" w:rsidRPr="00C81D07" w:rsidRDefault="00CE7D00" w:rsidP="00995832">
      <w:pPr>
        <w:spacing w:after="0"/>
        <w:ind w:firstLine="709"/>
        <w:jc w:val="both"/>
        <w:rPr>
          <w:rFonts w:ascii="Garamond" w:hAnsi="Garamond" w:cs="Lucida Sans"/>
          <w:bCs/>
        </w:rPr>
      </w:pPr>
      <w:r w:rsidRPr="00CE7D00">
        <w:rPr>
          <w:rFonts w:ascii="Garamond" w:hAnsi="Garamond" w:cs="Lucida Sans"/>
          <w:bCs/>
          <w:lang w:val="pt-BR"/>
        </w:rPr>
        <w:t>Minat belajar peserta didik yang diajarkan dengan Pembelajaran onlinelebih tinggi dari minat belajar peserta didik yang diajarkan dengan pembelajaran langsung. Adanya perbedaan minat belajar peserta didik dapat dilihat dari hasil perhitungan rata-rata minat belajar pada masing-masing kelompok perlakuan bahwa kelompok eksperimen dimana peserta didik dibelajarkan dengan Pembelajaran online lebih tinggi dibandingkan kelompok kontrol dimana peserta didik dibelajarkan dengan pembelajaran langsung. Dari hasil tersebut, maka kesimpulan penelitian ini adalah pembelajaran online berpengaruh terhadap minat belajar pesertra didik sekolah dasar</w:t>
      </w:r>
    </w:p>
    <w:p w:rsidR="00995832" w:rsidRPr="00C81D07" w:rsidRDefault="00995832" w:rsidP="00995832">
      <w:pPr>
        <w:spacing w:after="120" w:line="240" w:lineRule="auto"/>
        <w:ind w:firstLine="709"/>
        <w:rPr>
          <w:rFonts w:ascii="Garamond" w:hAnsi="Garamond" w:cs="Lucida Sans"/>
          <w:bCs/>
        </w:rPr>
      </w:pPr>
    </w:p>
    <w:p w:rsidR="00995832" w:rsidRPr="005F1B0A" w:rsidRDefault="008640E2" w:rsidP="00D14BE6">
      <w:pPr>
        <w:pStyle w:val="Heading1"/>
        <w:spacing w:after="120" w:line="240" w:lineRule="auto"/>
        <w:jc w:val="left"/>
        <w:rPr>
          <w:rFonts w:ascii="Garamond" w:hAnsi="Garamond" w:cs="Lucida Sans"/>
          <w:b w:val="0"/>
          <w:color w:val="244061" w:themeColor="accent1" w:themeShade="80"/>
          <w:sz w:val="22"/>
          <w:szCs w:val="22"/>
        </w:rPr>
      </w:pPr>
      <w:r>
        <w:rPr>
          <w:rFonts w:ascii="Garamond" w:hAnsi="Garamond" w:cs="Lucida Sans"/>
          <w:color w:val="244061" w:themeColor="accent1" w:themeShade="80"/>
          <w:sz w:val="22"/>
          <w:szCs w:val="22"/>
        </w:rPr>
        <w:t>DAFTAR PUSTAKA</w:t>
      </w:r>
    </w:p>
    <w:p w:rsidR="0018686B" w:rsidRDefault="0018686B" w:rsidP="00193203">
      <w:pPr>
        <w:pStyle w:val="reference"/>
        <w:spacing w:after="120"/>
        <w:ind w:left="709" w:right="-1" w:hanging="709"/>
        <w:rPr>
          <w:rFonts w:ascii="Garamond" w:hAnsi="Garamond" w:cs="Lucida Sans"/>
          <w:sz w:val="22"/>
          <w:szCs w:val="22"/>
          <w:lang w:val="en-US" w:eastAsia="ja-JP"/>
        </w:rPr>
      </w:pPr>
      <w:r w:rsidRPr="0018686B">
        <w:rPr>
          <w:rFonts w:ascii="Garamond" w:hAnsi="Garamond" w:cs="Lucida Sans"/>
          <w:sz w:val="22"/>
          <w:szCs w:val="22"/>
          <w:lang w:val="en-US" w:eastAsia="ja-JP"/>
        </w:rPr>
        <w:t>Astuti, S. D., Pratiwi, I. A., &amp; Masfuah, S. (2022). Analisis Minat Anak Dalam Pembelajaran Daring Selama Pandemi Covid 19. </w:t>
      </w:r>
      <w:r w:rsidRPr="0018686B">
        <w:rPr>
          <w:rFonts w:ascii="Garamond" w:hAnsi="Garamond" w:cs="Lucida Sans"/>
          <w:i/>
          <w:iCs/>
          <w:sz w:val="22"/>
          <w:szCs w:val="22"/>
          <w:lang w:val="en-US" w:eastAsia="ja-JP"/>
        </w:rPr>
        <w:t>Jurnal Educatio FKIP UNMA</w:t>
      </w:r>
      <w:r w:rsidRPr="0018686B">
        <w:rPr>
          <w:rFonts w:ascii="Garamond" w:hAnsi="Garamond" w:cs="Lucida Sans"/>
          <w:sz w:val="22"/>
          <w:szCs w:val="22"/>
          <w:lang w:val="en-US" w:eastAsia="ja-JP"/>
        </w:rPr>
        <w:t>, </w:t>
      </w:r>
      <w:r w:rsidRPr="0018686B">
        <w:rPr>
          <w:rFonts w:ascii="Garamond" w:hAnsi="Garamond" w:cs="Lucida Sans"/>
          <w:i/>
          <w:iCs/>
          <w:sz w:val="22"/>
          <w:szCs w:val="22"/>
          <w:lang w:val="en-US" w:eastAsia="ja-JP"/>
        </w:rPr>
        <w:t>8</w:t>
      </w:r>
      <w:r w:rsidRPr="0018686B">
        <w:rPr>
          <w:rFonts w:ascii="Garamond" w:hAnsi="Garamond" w:cs="Lucida Sans"/>
          <w:sz w:val="22"/>
          <w:szCs w:val="22"/>
          <w:lang w:val="en-US" w:eastAsia="ja-JP"/>
        </w:rPr>
        <w:t>(2), 552-558.</w:t>
      </w:r>
    </w:p>
    <w:p w:rsidR="00193203" w:rsidRPr="00020246" w:rsidRDefault="00020246" w:rsidP="00193203">
      <w:pPr>
        <w:pStyle w:val="reference"/>
        <w:spacing w:after="120"/>
        <w:ind w:left="709" w:right="-1" w:hanging="709"/>
        <w:rPr>
          <w:rFonts w:ascii="Garamond" w:hAnsi="Garamond" w:cs="Lucida Sans"/>
          <w:sz w:val="22"/>
          <w:szCs w:val="22"/>
          <w:lang w:val="en-US" w:eastAsia="ja-JP"/>
        </w:rPr>
      </w:pPr>
      <w:r w:rsidRPr="00020246">
        <w:rPr>
          <w:rFonts w:ascii="Garamond" w:hAnsi="Garamond" w:cs="Lucida Sans"/>
          <w:sz w:val="22"/>
          <w:szCs w:val="22"/>
          <w:lang w:val="en-US" w:eastAsia="ja-JP"/>
        </w:rPr>
        <w:t>A’yuni, Q. (2015). </w:t>
      </w:r>
      <w:r w:rsidRPr="00020246">
        <w:rPr>
          <w:rFonts w:ascii="Garamond" w:hAnsi="Garamond" w:cs="Lucida Sans"/>
          <w:i/>
          <w:iCs/>
          <w:sz w:val="22"/>
          <w:szCs w:val="22"/>
          <w:lang w:val="en-US" w:eastAsia="ja-JP"/>
        </w:rPr>
        <w:t>Pengaruh Kegiatan Ekstrakurikuler Kerohanian Islam Terhadap Minat Belajar Pai Siswa Di Smk Negeri 1 Surabaya</w:t>
      </w:r>
      <w:r w:rsidRPr="00020246">
        <w:rPr>
          <w:rFonts w:ascii="Garamond" w:hAnsi="Garamond" w:cs="Lucida Sans"/>
          <w:sz w:val="22"/>
          <w:szCs w:val="22"/>
          <w:lang w:val="en-US" w:eastAsia="ja-JP"/>
        </w:rPr>
        <w:t> (Doctoral dissertation, UIN Sunan Ampel Surabaya).</w:t>
      </w:r>
    </w:p>
    <w:p w:rsidR="0048115E" w:rsidRDefault="0048115E" w:rsidP="00193203">
      <w:pPr>
        <w:pStyle w:val="reference"/>
        <w:spacing w:after="120"/>
        <w:ind w:left="709" w:right="-1" w:hanging="709"/>
        <w:rPr>
          <w:rFonts w:ascii="Garamond" w:hAnsi="Garamond" w:cs="Lucida Sans"/>
          <w:sz w:val="22"/>
          <w:szCs w:val="22"/>
          <w:lang w:val="en-US" w:eastAsia="ja-JP"/>
        </w:rPr>
      </w:pPr>
      <w:r w:rsidRPr="0048115E">
        <w:rPr>
          <w:rFonts w:ascii="Garamond" w:hAnsi="Garamond" w:cs="Lucida Sans"/>
          <w:sz w:val="22"/>
          <w:szCs w:val="22"/>
          <w:lang w:val="en-US" w:eastAsia="ja-JP"/>
        </w:rPr>
        <w:t>Basinun, B. (2017). Membangun E-Learning PAI Berbasis Jejaring Sosial Edmodo. </w:t>
      </w:r>
      <w:r w:rsidRPr="0048115E">
        <w:rPr>
          <w:rFonts w:ascii="Garamond" w:hAnsi="Garamond" w:cs="Lucida Sans"/>
          <w:i/>
          <w:iCs/>
          <w:sz w:val="22"/>
          <w:szCs w:val="22"/>
          <w:lang w:val="en-US" w:eastAsia="ja-JP"/>
        </w:rPr>
        <w:t>At-Ta'lim: Media Informasi Pendidikan Islam</w:t>
      </w:r>
      <w:r w:rsidRPr="0048115E">
        <w:rPr>
          <w:rFonts w:ascii="Garamond" w:hAnsi="Garamond" w:cs="Lucida Sans"/>
          <w:sz w:val="22"/>
          <w:szCs w:val="22"/>
          <w:lang w:val="en-US" w:eastAsia="ja-JP"/>
        </w:rPr>
        <w:t>, </w:t>
      </w:r>
      <w:r w:rsidRPr="0048115E">
        <w:rPr>
          <w:rFonts w:ascii="Garamond" w:hAnsi="Garamond" w:cs="Lucida Sans"/>
          <w:i/>
          <w:iCs/>
          <w:sz w:val="22"/>
          <w:szCs w:val="22"/>
          <w:lang w:val="en-US" w:eastAsia="ja-JP"/>
        </w:rPr>
        <w:t>15</w:t>
      </w:r>
      <w:r w:rsidRPr="0048115E">
        <w:rPr>
          <w:rFonts w:ascii="Garamond" w:hAnsi="Garamond" w:cs="Lucida Sans"/>
          <w:sz w:val="22"/>
          <w:szCs w:val="22"/>
          <w:lang w:val="en-US" w:eastAsia="ja-JP"/>
        </w:rPr>
        <w:t>(2), 302-319.</w:t>
      </w:r>
    </w:p>
    <w:p w:rsidR="0018686B" w:rsidRDefault="0018686B" w:rsidP="00193203">
      <w:pPr>
        <w:pStyle w:val="reference"/>
        <w:spacing w:after="120"/>
        <w:ind w:left="709" w:right="-1" w:hanging="709"/>
        <w:rPr>
          <w:rFonts w:ascii="Garamond" w:hAnsi="Garamond" w:cs="Lucida Sans"/>
          <w:sz w:val="22"/>
          <w:szCs w:val="22"/>
          <w:lang w:val="en-US" w:eastAsia="ja-JP"/>
        </w:rPr>
      </w:pPr>
      <w:r w:rsidRPr="0018686B">
        <w:rPr>
          <w:rFonts w:ascii="Garamond" w:hAnsi="Garamond" w:cs="Lucida Sans"/>
          <w:sz w:val="22"/>
          <w:szCs w:val="22"/>
          <w:lang w:val="en-US" w:eastAsia="ja-JP"/>
        </w:rPr>
        <w:t>Emilia, D. (2019). </w:t>
      </w:r>
      <w:r w:rsidRPr="0018686B">
        <w:rPr>
          <w:rFonts w:ascii="Garamond" w:hAnsi="Garamond" w:cs="Lucida Sans"/>
          <w:i/>
          <w:iCs/>
          <w:sz w:val="22"/>
          <w:szCs w:val="22"/>
          <w:lang w:val="en-US" w:eastAsia="ja-JP"/>
        </w:rPr>
        <w:t>Peran Orang Tua Dalam Menumbuhkan Minat Belajar Anak Di Sd Negeri 64 Bengkulu Selatan Desa Suka Nanti Kecamatan Kedurang</w:t>
      </w:r>
      <w:r w:rsidRPr="0018686B">
        <w:rPr>
          <w:rFonts w:ascii="Garamond" w:hAnsi="Garamond" w:cs="Lucida Sans"/>
          <w:sz w:val="22"/>
          <w:szCs w:val="22"/>
          <w:lang w:val="en-US" w:eastAsia="ja-JP"/>
        </w:rPr>
        <w:t> (Doctoral dissertation, IAIN BENGKULU).</w:t>
      </w:r>
    </w:p>
    <w:p w:rsidR="0018686B" w:rsidRDefault="0018686B" w:rsidP="00193203">
      <w:pPr>
        <w:pStyle w:val="reference"/>
        <w:spacing w:after="120"/>
        <w:ind w:left="709" w:right="-1" w:hanging="709"/>
        <w:rPr>
          <w:rFonts w:ascii="Garamond" w:hAnsi="Garamond" w:cs="Lucida Sans"/>
          <w:sz w:val="22"/>
          <w:szCs w:val="22"/>
          <w:lang w:val="en-US" w:eastAsia="ja-JP"/>
        </w:rPr>
      </w:pPr>
      <w:r w:rsidRPr="0018686B">
        <w:rPr>
          <w:rFonts w:ascii="Garamond" w:hAnsi="Garamond" w:cs="Lucida Sans"/>
          <w:sz w:val="22"/>
          <w:szCs w:val="22"/>
          <w:lang w:val="en-US" w:eastAsia="ja-JP"/>
        </w:rPr>
        <w:t>Fatimah, C., Asmara, P. M., Mauliya, I., &amp; Puspaningtyas, N. D. (2021). Peningkatan minat belajar siswa melalui pendekatan matematika realistik pada pembelajaran berbasis daring. </w:t>
      </w:r>
      <w:r w:rsidRPr="0018686B">
        <w:rPr>
          <w:rFonts w:ascii="Garamond" w:hAnsi="Garamond" w:cs="Lucida Sans"/>
          <w:i/>
          <w:iCs/>
          <w:sz w:val="22"/>
          <w:szCs w:val="22"/>
          <w:lang w:val="en-US" w:eastAsia="ja-JP"/>
        </w:rPr>
        <w:t>Mathema: Jurnal Pendidikan Matematika</w:t>
      </w:r>
      <w:r w:rsidRPr="0018686B">
        <w:rPr>
          <w:rFonts w:ascii="Garamond" w:hAnsi="Garamond" w:cs="Lucida Sans"/>
          <w:sz w:val="22"/>
          <w:szCs w:val="22"/>
          <w:lang w:val="en-US" w:eastAsia="ja-JP"/>
        </w:rPr>
        <w:t>, </w:t>
      </w:r>
      <w:r w:rsidRPr="0018686B">
        <w:rPr>
          <w:rFonts w:ascii="Garamond" w:hAnsi="Garamond" w:cs="Lucida Sans"/>
          <w:i/>
          <w:iCs/>
          <w:sz w:val="22"/>
          <w:szCs w:val="22"/>
          <w:lang w:val="en-US" w:eastAsia="ja-JP"/>
        </w:rPr>
        <w:t>3</w:t>
      </w:r>
      <w:r w:rsidRPr="0018686B">
        <w:rPr>
          <w:rFonts w:ascii="Garamond" w:hAnsi="Garamond" w:cs="Lucida Sans"/>
          <w:sz w:val="22"/>
          <w:szCs w:val="22"/>
          <w:lang w:val="en-US" w:eastAsia="ja-JP"/>
        </w:rPr>
        <w:t>(2), 117-126.</w:t>
      </w:r>
    </w:p>
    <w:p w:rsidR="00F2723B" w:rsidRDefault="00F2723B" w:rsidP="00193203">
      <w:pPr>
        <w:pStyle w:val="reference"/>
        <w:spacing w:after="120"/>
        <w:ind w:left="709" w:right="-1" w:hanging="709"/>
        <w:rPr>
          <w:rFonts w:ascii="Garamond" w:hAnsi="Garamond" w:cs="Lucida Sans"/>
          <w:sz w:val="22"/>
          <w:szCs w:val="22"/>
          <w:lang w:val="en-US" w:eastAsia="ja-JP"/>
        </w:rPr>
      </w:pPr>
      <w:r w:rsidRPr="00F2723B">
        <w:rPr>
          <w:rFonts w:ascii="Garamond" w:hAnsi="Garamond" w:cs="Lucida Sans"/>
          <w:sz w:val="22"/>
          <w:szCs w:val="22"/>
          <w:lang w:val="en-US" w:eastAsia="ja-JP"/>
        </w:rPr>
        <w:t>Halik, A., &amp; Aini, Z. (2020). Analisis keaktifan siswa dalam proses pembelajaran daring di masa pandemi covid-19. </w:t>
      </w:r>
      <w:r w:rsidRPr="00F2723B">
        <w:rPr>
          <w:rFonts w:ascii="Garamond" w:hAnsi="Garamond" w:cs="Lucida Sans"/>
          <w:i/>
          <w:iCs/>
          <w:sz w:val="22"/>
          <w:szCs w:val="22"/>
          <w:lang w:val="en-US" w:eastAsia="ja-JP"/>
        </w:rPr>
        <w:t>ENLIGHTEN: Jurnal Bimbingan Konseling Islam</w:t>
      </w:r>
      <w:r w:rsidRPr="00F2723B">
        <w:rPr>
          <w:rFonts w:ascii="Garamond" w:hAnsi="Garamond" w:cs="Lucida Sans"/>
          <w:sz w:val="22"/>
          <w:szCs w:val="22"/>
          <w:lang w:val="en-US" w:eastAsia="ja-JP"/>
        </w:rPr>
        <w:t>, </w:t>
      </w:r>
      <w:r w:rsidRPr="00F2723B">
        <w:rPr>
          <w:rFonts w:ascii="Garamond" w:hAnsi="Garamond" w:cs="Lucida Sans"/>
          <w:i/>
          <w:iCs/>
          <w:sz w:val="22"/>
          <w:szCs w:val="22"/>
          <w:lang w:val="en-US" w:eastAsia="ja-JP"/>
        </w:rPr>
        <w:t>3</w:t>
      </w:r>
      <w:r w:rsidRPr="00F2723B">
        <w:rPr>
          <w:rFonts w:ascii="Garamond" w:hAnsi="Garamond" w:cs="Lucida Sans"/>
          <w:sz w:val="22"/>
          <w:szCs w:val="22"/>
          <w:lang w:val="en-US" w:eastAsia="ja-JP"/>
        </w:rPr>
        <w:t>(2), 131-141.</w:t>
      </w:r>
    </w:p>
    <w:p w:rsidR="00D341FB" w:rsidRDefault="00D341FB" w:rsidP="00193203">
      <w:pPr>
        <w:pStyle w:val="reference"/>
        <w:spacing w:after="120"/>
        <w:ind w:left="709" w:right="-1" w:hanging="709"/>
        <w:rPr>
          <w:rFonts w:ascii="Garamond" w:hAnsi="Garamond" w:cs="Lucida Sans"/>
          <w:sz w:val="22"/>
          <w:szCs w:val="22"/>
          <w:lang w:val="en-US" w:eastAsia="ja-JP"/>
        </w:rPr>
      </w:pPr>
      <w:r w:rsidRPr="00D341FB">
        <w:rPr>
          <w:rFonts w:ascii="Garamond" w:hAnsi="Garamond" w:cs="Lucida Sans"/>
          <w:sz w:val="22"/>
          <w:szCs w:val="22"/>
          <w:lang w:val="en-US" w:eastAsia="ja-JP"/>
        </w:rPr>
        <w:t>Husaini, H. (2021). Eksistensi Guru Pendidikan Agama Islam dalam Proses Pembelajaran pada Masa Pandemic Covid-19 di Kota Lhokseumawe. </w:t>
      </w:r>
      <w:r w:rsidRPr="00D341FB">
        <w:rPr>
          <w:rFonts w:ascii="Garamond" w:hAnsi="Garamond" w:cs="Lucida Sans"/>
          <w:i/>
          <w:iCs/>
          <w:sz w:val="22"/>
          <w:szCs w:val="22"/>
          <w:lang w:val="en-US" w:eastAsia="ja-JP"/>
        </w:rPr>
        <w:t>ITQAN: Jurnal Ilmu-Ilmu Kependidikan</w:t>
      </w:r>
      <w:r w:rsidRPr="00D341FB">
        <w:rPr>
          <w:rFonts w:ascii="Garamond" w:hAnsi="Garamond" w:cs="Lucida Sans"/>
          <w:sz w:val="22"/>
          <w:szCs w:val="22"/>
          <w:lang w:val="en-US" w:eastAsia="ja-JP"/>
        </w:rPr>
        <w:t>, </w:t>
      </w:r>
      <w:r w:rsidRPr="00D341FB">
        <w:rPr>
          <w:rFonts w:ascii="Garamond" w:hAnsi="Garamond" w:cs="Lucida Sans"/>
          <w:i/>
          <w:iCs/>
          <w:sz w:val="22"/>
          <w:szCs w:val="22"/>
          <w:lang w:val="en-US" w:eastAsia="ja-JP"/>
        </w:rPr>
        <w:t>12</w:t>
      </w:r>
      <w:r w:rsidRPr="00D341FB">
        <w:rPr>
          <w:rFonts w:ascii="Garamond" w:hAnsi="Garamond" w:cs="Lucida Sans"/>
          <w:sz w:val="22"/>
          <w:szCs w:val="22"/>
          <w:lang w:val="en-US" w:eastAsia="ja-JP"/>
        </w:rPr>
        <w:t>(2), 299-322.</w:t>
      </w:r>
    </w:p>
    <w:p w:rsidR="00F2723B" w:rsidRDefault="00F2723B" w:rsidP="00193203">
      <w:pPr>
        <w:pStyle w:val="reference"/>
        <w:spacing w:after="120"/>
        <w:ind w:left="709" w:right="-1" w:hanging="709"/>
        <w:rPr>
          <w:rFonts w:ascii="Garamond" w:hAnsi="Garamond" w:cs="Lucida Sans"/>
          <w:sz w:val="22"/>
          <w:szCs w:val="22"/>
          <w:lang w:val="en-US" w:eastAsia="ja-JP"/>
        </w:rPr>
      </w:pPr>
      <w:r w:rsidRPr="00F2723B">
        <w:rPr>
          <w:rFonts w:ascii="Garamond" w:hAnsi="Garamond" w:cs="Lucida Sans"/>
          <w:sz w:val="22"/>
          <w:szCs w:val="22"/>
          <w:lang w:val="en-US" w:eastAsia="ja-JP"/>
        </w:rPr>
        <w:t>Jamil, S. H., &amp; Aprilisanda, I. D. (2020). Pengaruh pembelajaran daring terhadap minat belajar mahasiswa pada masa pandemik covid-19. </w:t>
      </w:r>
      <w:r w:rsidRPr="00F2723B">
        <w:rPr>
          <w:rFonts w:ascii="Garamond" w:hAnsi="Garamond" w:cs="Lucida Sans"/>
          <w:i/>
          <w:iCs/>
          <w:sz w:val="22"/>
          <w:szCs w:val="22"/>
          <w:lang w:val="en-US" w:eastAsia="ja-JP"/>
        </w:rPr>
        <w:t>Behavioral Accounting Journal</w:t>
      </w:r>
      <w:r w:rsidRPr="00F2723B">
        <w:rPr>
          <w:rFonts w:ascii="Garamond" w:hAnsi="Garamond" w:cs="Lucida Sans"/>
          <w:sz w:val="22"/>
          <w:szCs w:val="22"/>
          <w:lang w:val="en-US" w:eastAsia="ja-JP"/>
        </w:rPr>
        <w:t>, </w:t>
      </w:r>
      <w:r w:rsidRPr="00F2723B">
        <w:rPr>
          <w:rFonts w:ascii="Garamond" w:hAnsi="Garamond" w:cs="Lucida Sans"/>
          <w:i/>
          <w:iCs/>
          <w:sz w:val="22"/>
          <w:szCs w:val="22"/>
          <w:lang w:val="en-US" w:eastAsia="ja-JP"/>
        </w:rPr>
        <w:t>3</w:t>
      </w:r>
      <w:r w:rsidRPr="00F2723B">
        <w:rPr>
          <w:rFonts w:ascii="Garamond" w:hAnsi="Garamond" w:cs="Lucida Sans"/>
          <w:sz w:val="22"/>
          <w:szCs w:val="22"/>
          <w:lang w:val="en-US" w:eastAsia="ja-JP"/>
        </w:rPr>
        <w:t>(1), 37-46.</w:t>
      </w:r>
    </w:p>
    <w:p w:rsidR="0048115E" w:rsidRDefault="0048115E" w:rsidP="00193203">
      <w:pPr>
        <w:pStyle w:val="reference"/>
        <w:spacing w:after="120"/>
        <w:ind w:left="709" w:right="-1" w:hanging="709"/>
        <w:rPr>
          <w:rFonts w:ascii="Garamond" w:hAnsi="Garamond" w:cs="Lucida Sans"/>
          <w:sz w:val="22"/>
          <w:szCs w:val="22"/>
          <w:lang w:val="en-US" w:eastAsia="ja-JP"/>
        </w:rPr>
      </w:pPr>
      <w:r w:rsidRPr="0048115E">
        <w:rPr>
          <w:rFonts w:ascii="Garamond" w:hAnsi="Garamond" w:cs="Lucida Sans"/>
          <w:sz w:val="22"/>
          <w:szCs w:val="22"/>
          <w:lang w:val="en-US" w:eastAsia="ja-JP"/>
        </w:rPr>
        <w:t>Kristiyanti, M. (2010). Internet Sebagai Media Pembelajaran Yang Efektif. </w:t>
      </w:r>
      <w:r w:rsidRPr="0048115E">
        <w:rPr>
          <w:rFonts w:ascii="Garamond" w:hAnsi="Garamond" w:cs="Lucida Sans"/>
          <w:i/>
          <w:iCs/>
          <w:sz w:val="22"/>
          <w:szCs w:val="22"/>
          <w:lang w:val="en-US" w:eastAsia="ja-JP"/>
        </w:rPr>
        <w:t>Majalah Ilmiah INFORMATIKA</w:t>
      </w:r>
      <w:r w:rsidRPr="0048115E">
        <w:rPr>
          <w:rFonts w:ascii="Garamond" w:hAnsi="Garamond" w:cs="Lucida Sans"/>
          <w:sz w:val="22"/>
          <w:szCs w:val="22"/>
          <w:lang w:val="en-US" w:eastAsia="ja-JP"/>
        </w:rPr>
        <w:t>, </w:t>
      </w:r>
      <w:r w:rsidRPr="0048115E">
        <w:rPr>
          <w:rFonts w:ascii="Garamond" w:hAnsi="Garamond" w:cs="Lucida Sans"/>
          <w:i/>
          <w:iCs/>
          <w:sz w:val="22"/>
          <w:szCs w:val="22"/>
          <w:lang w:val="en-US" w:eastAsia="ja-JP"/>
        </w:rPr>
        <w:t>1</w:t>
      </w:r>
      <w:r w:rsidRPr="0048115E">
        <w:rPr>
          <w:rFonts w:ascii="Garamond" w:hAnsi="Garamond" w:cs="Lucida Sans"/>
          <w:sz w:val="22"/>
          <w:szCs w:val="22"/>
          <w:lang w:val="en-US" w:eastAsia="ja-JP"/>
        </w:rPr>
        <w:t>(1).</w:t>
      </w:r>
    </w:p>
    <w:p w:rsidR="00193203" w:rsidRPr="00020246" w:rsidRDefault="00020246" w:rsidP="00193203">
      <w:pPr>
        <w:pStyle w:val="reference"/>
        <w:spacing w:after="120"/>
        <w:ind w:left="709" w:right="-1" w:hanging="709"/>
        <w:rPr>
          <w:rFonts w:ascii="Garamond" w:hAnsi="Garamond" w:cs="Lucida Sans"/>
          <w:sz w:val="22"/>
          <w:szCs w:val="22"/>
          <w:lang w:val="en-US" w:eastAsia="ja-JP"/>
        </w:rPr>
      </w:pPr>
      <w:r w:rsidRPr="00020246">
        <w:rPr>
          <w:rFonts w:ascii="Garamond" w:hAnsi="Garamond" w:cs="Lucida Sans"/>
          <w:sz w:val="22"/>
          <w:szCs w:val="22"/>
          <w:lang w:val="en-US" w:eastAsia="ja-JP"/>
        </w:rPr>
        <w:t>Nurcholifa, S. (2014). </w:t>
      </w:r>
      <w:r w:rsidRPr="00020246">
        <w:rPr>
          <w:rFonts w:ascii="Garamond" w:hAnsi="Garamond" w:cs="Lucida Sans"/>
          <w:i/>
          <w:iCs/>
          <w:sz w:val="22"/>
          <w:szCs w:val="22"/>
          <w:lang w:val="en-US" w:eastAsia="ja-JP"/>
        </w:rPr>
        <w:t>Pengaruh Layanan Bimbingan Kelompok Terhadap Minat Belajar Siswa Kelas VII Madrasah Tsanawiyah Banu Hasyim Janti Waru Sidoarjo</w:t>
      </w:r>
      <w:r w:rsidRPr="00020246">
        <w:rPr>
          <w:rFonts w:ascii="Garamond" w:hAnsi="Garamond" w:cs="Lucida Sans"/>
          <w:sz w:val="22"/>
          <w:szCs w:val="22"/>
          <w:lang w:val="en-US" w:eastAsia="ja-JP"/>
        </w:rPr>
        <w:t> (Doctoral dissertation, UIN Sunan Ampel Surabaya).</w:t>
      </w:r>
    </w:p>
    <w:p w:rsidR="00193203" w:rsidRPr="00020246" w:rsidRDefault="0048115E" w:rsidP="00193203">
      <w:pPr>
        <w:pStyle w:val="reference"/>
        <w:spacing w:after="120"/>
        <w:ind w:left="709" w:right="-1" w:hanging="709"/>
        <w:rPr>
          <w:rFonts w:ascii="Garamond" w:hAnsi="Garamond" w:cs="Lucida Sans"/>
          <w:sz w:val="22"/>
          <w:szCs w:val="22"/>
          <w:lang w:val="en-US" w:eastAsia="ja-JP"/>
        </w:rPr>
      </w:pPr>
      <w:r w:rsidRPr="0048115E">
        <w:rPr>
          <w:rFonts w:ascii="Garamond" w:hAnsi="Garamond" w:cs="Lucida Sans"/>
          <w:sz w:val="22"/>
          <w:szCs w:val="22"/>
          <w:lang w:val="en-US" w:eastAsia="ja-JP"/>
        </w:rPr>
        <w:t>Putri, D. T. N., &amp; Isnani, G. (2015). Pengaruh minat dan motivasi terhadap hasil belajar pada mata pelajaran pengantar administrasi perkantoran. </w:t>
      </w:r>
      <w:r w:rsidRPr="0048115E">
        <w:rPr>
          <w:rFonts w:ascii="Garamond" w:hAnsi="Garamond" w:cs="Lucida Sans"/>
          <w:i/>
          <w:iCs/>
          <w:sz w:val="22"/>
          <w:szCs w:val="22"/>
          <w:lang w:val="en-US" w:eastAsia="ja-JP"/>
        </w:rPr>
        <w:t>JPBM (Jurnal Pendidikan Bisnis dan Manajemen)</w:t>
      </w:r>
      <w:r w:rsidRPr="0048115E">
        <w:rPr>
          <w:rFonts w:ascii="Garamond" w:hAnsi="Garamond" w:cs="Lucida Sans"/>
          <w:sz w:val="22"/>
          <w:szCs w:val="22"/>
          <w:lang w:val="en-US" w:eastAsia="ja-JP"/>
        </w:rPr>
        <w:t>, </w:t>
      </w:r>
      <w:r w:rsidRPr="0048115E">
        <w:rPr>
          <w:rFonts w:ascii="Garamond" w:hAnsi="Garamond" w:cs="Lucida Sans"/>
          <w:i/>
          <w:iCs/>
          <w:sz w:val="22"/>
          <w:szCs w:val="22"/>
          <w:lang w:val="en-US" w:eastAsia="ja-JP"/>
        </w:rPr>
        <w:t>1</w:t>
      </w:r>
      <w:r w:rsidRPr="0048115E">
        <w:rPr>
          <w:rFonts w:ascii="Garamond" w:hAnsi="Garamond" w:cs="Lucida Sans"/>
          <w:sz w:val="22"/>
          <w:szCs w:val="22"/>
          <w:lang w:val="en-US" w:eastAsia="ja-JP"/>
        </w:rPr>
        <w:t>(2), 118-124.</w:t>
      </w:r>
    </w:p>
    <w:p w:rsidR="00193203" w:rsidRPr="00020246" w:rsidRDefault="0048115E" w:rsidP="00193203">
      <w:pPr>
        <w:pStyle w:val="reference"/>
        <w:spacing w:after="120"/>
        <w:ind w:left="709" w:right="-1" w:hanging="709"/>
        <w:rPr>
          <w:rFonts w:ascii="Garamond" w:hAnsi="Garamond" w:cs="Lucida Sans"/>
          <w:sz w:val="22"/>
          <w:szCs w:val="22"/>
          <w:lang w:val="en-US" w:eastAsia="ja-JP"/>
        </w:rPr>
      </w:pPr>
      <w:r w:rsidRPr="0048115E">
        <w:rPr>
          <w:rFonts w:ascii="Garamond" w:hAnsi="Garamond" w:cs="Lucida Sans"/>
          <w:sz w:val="22"/>
          <w:szCs w:val="22"/>
          <w:lang w:val="en-US" w:eastAsia="ja-JP"/>
        </w:rPr>
        <w:t>Putrayasa, I. M., Syahruddin, S. P., &amp; Margunayasa, I. G. (2014). Pengaruh model pembelajaran discovery learning dan minat belajar terhadap hasil belajar IPA siswa. </w:t>
      </w:r>
      <w:r w:rsidRPr="0048115E">
        <w:rPr>
          <w:rFonts w:ascii="Garamond" w:hAnsi="Garamond" w:cs="Lucida Sans"/>
          <w:i/>
          <w:iCs/>
          <w:sz w:val="22"/>
          <w:szCs w:val="22"/>
          <w:lang w:val="en-US" w:eastAsia="ja-JP"/>
        </w:rPr>
        <w:t>Mimbar PGSD Undiksha</w:t>
      </w:r>
      <w:r w:rsidRPr="0048115E">
        <w:rPr>
          <w:rFonts w:ascii="Garamond" w:hAnsi="Garamond" w:cs="Lucida Sans"/>
          <w:sz w:val="22"/>
          <w:szCs w:val="22"/>
          <w:lang w:val="en-US" w:eastAsia="ja-JP"/>
        </w:rPr>
        <w:t>, </w:t>
      </w:r>
      <w:r w:rsidRPr="0048115E">
        <w:rPr>
          <w:rFonts w:ascii="Garamond" w:hAnsi="Garamond" w:cs="Lucida Sans"/>
          <w:i/>
          <w:iCs/>
          <w:sz w:val="22"/>
          <w:szCs w:val="22"/>
          <w:lang w:val="en-US" w:eastAsia="ja-JP"/>
        </w:rPr>
        <w:t>2</w:t>
      </w:r>
      <w:r w:rsidRPr="0048115E">
        <w:rPr>
          <w:rFonts w:ascii="Garamond" w:hAnsi="Garamond" w:cs="Lucida Sans"/>
          <w:sz w:val="22"/>
          <w:szCs w:val="22"/>
          <w:lang w:val="en-US" w:eastAsia="ja-JP"/>
        </w:rPr>
        <w:t>(1).</w:t>
      </w:r>
    </w:p>
    <w:p w:rsidR="00F2723B" w:rsidRDefault="00F2723B" w:rsidP="00193203">
      <w:pPr>
        <w:pStyle w:val="reference"/>
        <w:spacing w:after="120"/>
        <w:ind w:left="709" w:right="-1" w:hanging="709"/>
        <w:rPr>
          <w:rFonts w:ascii="Garamond" w:hAnsi="Garamond" w:cs="Lucida Sans"/>
          <w:sz w:val="22"/>
          <w:szCs w:val="22"/>
          <w:lang w:val="en-US" w:eastAsia="ja-JP"/>
        </w:rPr>
      </w:pPr>
      <w:r w:rsidRPr="00F2723B">
        <w:rPr>
          <w:rFonts w:ascii="Garamond" w:hAnsi="Garamond" w:cs="Lucida Sans"/>
          <w:sz w:val="22"/>
          <w:szCs w:val="22"/>
          <w:lang w:val="en-US" w:eastAsia="ja-JP"/>
        </w:rPr>
        <w:t>Nissa, S. F., &amp; Renoningtyas, N. (2021). Penggunaan Media Pembelajaran Wordwall untuk Meningkatkan Minat dan Motivasi Belajar Siswa pada Pembelajaran Tematik di Sekolah Dasar. </w:t>
      </w:r>
      <w:r w:rsidRPr="00F2723B">
        <w:rPr>
          <w:rFonts w:ascii="Garamond" w:hAnsi="Garamond" w:cs="Lucida Sans"/>
          <w:i/>
          <w:iCs/>
          <w:sz w:val="22"/>
          <w:szCs w:val="22"/>
          <w:lang w:val="en-US" w:eastAsia="ja-JP"/>
        </w:rPr>
        <w:t>Edukatif: Jurnal Ilmu Pendidikan</w:t>
      </w:r>
      <w:r w:rsidRPr="00F2723B">
        <w:rPr>
          <w:rFonts w:ascii="Garamond" w:hAnsi="Garamond" w:cs="Lucida Sans"/>
          <w:sz w:val="22"/>
          <w:szCs w:val="22"/>
          <w:lang w:val="en-US" w:eastAsia="ja-JP"/>
        </w:rPr>
        <w:t>, </w:t>
      </w:r>
      <w:r w:rsidRPr="00F2723B">
        <w:rPr>
          <w:rFonts w:ascii="Garamond" w:hAnsi="Garamond" w:cs="Lucida Sans"/>
          <w:i/>
          <w:iCs/>
          <w:sz w:val="22"/>
          <w:szCs w:val="22"/>
          <w:lang w:val="en-US" w:eastAsia="ja-JP"/>
        </w:rPr>
        <w:t>3</w:t>
      </w:r>
      <w:r w:rsidRPr="00F2723B">
        <w:rPr>
          <w:rFonts w:ascii="Garamond" w:hAnsi="Garamond" w:cs="Lucida Sans"/>
          <w:sz w:val="22"/>
          <w:szCs w:val="22"/>
          <w:lang w:val="en-US" w:eastAsia="ja-JP"/>
        </w:rPr>
        <w:t>(5), 2854-2860.</w:t>
      </w:r>
    </w:p>
    <w:p w:rsidR="00193203" w:rsidRDefault="0048115E" w:rsidP="00193203">
      <w:pPr>
        <w:pStyle w:val="reference"/>
        <w:spacing w:after="120"/>
        <w:ind w:left="709" w:right="-1" w:hanging="709"/>
        <w:rPr>
          <w:rFonts w:ascii="Garamond" w:hAnsi="Garamond" w:cs="Lucida Sans"/>
          <w:sz w:val="22"/>
          <w:szCs w:val="22"/>
          <w:lang w:val="en-US" w:eastAsia="ja-JP"/>
        </w:rPr>
      </w:pPr>
      <w:r w:rsidRPr="0048115E">
        <w:rPr>
          <w:rFonts w:ascii="Garamond" w:hAnsi="Garamond" w:cs="Lucida Sans"/>
          <w:sz w:val="22"/>
          <w:szCs w:val="22"/>
          <w:lang w:val="en-US" w:eastAsia="ja-JP"/>
        </w:rPr>
        <w:t>Ridwan, M. (2011). </w:t>
      </w:r>
      <w:r w:rsidRPr="0048115E">
        <w:rPr>
          <w:rFonts w:ascii="Garamond" w:hAnsi="Garamond" w:cs="Lucida Sans"/>
          <w:i/>
          <w:iCs/>
          <w:sz w:val="22"/>
          <w:szCs w:val="22"/>
          <w:lang w:val="en-US" w:eastAsia="ja-JP"/>
        </w:rPr>
        <w:t>Pengaruh pembelajaran berbasis e-learning terhadap prestasi belajar siswa Kelas XII Akuntansi Mata Pelajaran Fiqih di SMK YPM 3 Taman Sidoarjo</w:t>
      </w:r>
      <w:r w:rsidRPr="0048115E">
        <w:rPr>
          <w:rFonts w:ascii="Garamond" w:hAnsi="Garamond" w:cs="Lucida Sans"/>
          <w:sz w:val="22"/>
          <w:szCs w:val="22"/>
          <w:lang w:val="en-US" w:eastAsia="ja-JP"/>
        </w:rPr>
        <w:t> (Doctoral dissertation, IAIN Sunan Ampel Surabaya).</w:t>
      </w:r>
    </w:p>
    <w:p w:rsidR="0018686B" w:rsidRDefault="0018686B" w:rsidP="00193203">
      <w:pPr>
        <w:pStyle w:val="reference"/>
        <w:spacing w:after="120"/>
        <w:ind w:left="709" w:right="-1" w:hanging="709"/>
        <w:rPr>
          <w:rFonts w:ascii="Garamond" w:hAnsi="Garamond" w:cs="Lucida Sans"/>
          <w:sz w:val="22"/>
          <w:szCs w:val="22"/>
          <w:lang w:val="en-US" w:eastAsia="ja-JP"/>
        </w:rPr>
      </w:pPr>
      <w:r w:rsidRPr="0018686B">
        <w:rPr>
          <w:rFonts w:ascii="Garamond" w:hAnsi="Garamond" w:cs="Lucida Sans"/>
          <w:sz w:val="22"/>
          <w:szCs w:val="22"/>
          <w:lang w:val="en-US" w:eastAsia="ja-JP"/>
        </w:rPr>
        <w:t>Setyowati, D., &amp; Widana, I. W. (2016). Pengaruh minat, kepercayaan diri, dan kreativitas belajar terhadap hasil belajar matematika. </w:t>
      </w:r>
      <w:r w:rsidRPr="0018686B">
        <w:rPr>
          <w:rFonts w:ascii="Garamond" w:hAnsi="Garamond" w:cs="Lucida Sans"/>
          <w:i/>
          <w:iCs/>
          <w:sz w:val="22"/>
          <w:szCs w:val="22"/>
          <w:lang w:val="en-US" w:eastAsia="ja-JP"/>
        </w:rPr>
        <w:t>Emasains: Jurnal Edukasi Matematika dan Sains</w:t>
      </w:r>
      <w:r w:rsidRPr="0018686B">
        <w:rPr>
          <w:rFonts w:ascii="Garamond" w:hAnsi="Garamond" w:cs="Lucida Sans"/>
          <w:sz w:val="22"/>
          <w:szCs w:val="22"/>
          <w:lang w:val="en-US" w:eastAsia="ja-JP"/>
        </w:rPr>
        <w:t>, </w:t>
      </w:r>
      <w:r w:rsidRPr="0018686B">
        <w:rPr>
          <w:rFonts w:ascii="Garamond" w:hAnsi="Garamond" w:cs="Lucida Sans"/>
          <w:i/>
          <w:iCs/>
          <w:sz w:val="22"/>
          <w:szCs w:val="22"/>
          <w:lang w:val="en-US" w:eastAsia="ja-JP"/>
        </w:rPr>
        <w:t>5</w:t>
      </w:r>
      <w:r w:rsidRPr="0018686B">
        <w:rPr>
          <w:rFonts w:ascii="Garamond" w:hAnsi="Garamond" w:cs="Lucida Sans"/>
          <w:sz w:val="22"/>
          <w:szCs w:val="22"/>
          <w:lang w:val="en-US" w:eastAsia="ja-JP"/>
        </w:rPr>
        <w:t>(1), 66-72.</w:t>
      </w:r>
    </w:p>
    <w:p w:rsidR="0018686B" w:rsidRDefault="0018686B" w:rsidP="00193203">
      <w:pPr>
        <w:pStyle w:val="reference"/>
        <w:spacing w:after="120"/>
        <w:ind w:left="709" w:right="-1" w:hanging="709"/>
        <w:rPr>
          <w:rFonts w:ascii="Garamond" w:hAnsi="Garamond" w:cs="Lucida Sans"/>
          <w:sz w:val="22"/>
          <w:szCs w:val="22"/>
          <w:lang w:val="en-US" w:eastAsia="ja-JP"/>
        </w:rPr>
      </w:pPr>
      <w:r w:rsidRPr="0018686B">
        <w:rPr>
          <w:rFonts w:ascii="Garamond" w:hAnsi="Garamond" w:cs="Lucida Sans"/>
          <w:sz w:val="22"/>
          <w:szCs w:val="22"/>
          <w:lang w:val="en-US" w:eastAsia="ja-JP"/>
        </w:rPr>
        <w:lastRenderedPageBreak/>
        <w:t>Trimartati, N. (2014). Studi kasus tentang gaya hidup hedonisme mahasiswa bimbingan dan konseling Universitas Ahmad Dahlan. </w:t>
      </w:r>
      <w:r w:rsidRPr="0018686B">
        <w:rPr>
          <w:rFonts w:ascii="Garamond" w:hAnsi="Garamond" w:cs="Lucida Sans"/>
          <w:i/>
          <w:iCs/>
          <w:sz w:val="22"/>
          <w:szCs w:val="22"/>
          <w:lang w:val="en-US" w:eastAsia="ja-JP"/>
        </w:rPr>
        <w:t>Jurnal Psikopedagogia</w:t>
      </w:r>
      <w:r w:rsidRPr="0018686B">
        <w:rPr>
          <w:rFonts w:ascii="Garamond" w:hAnsi="Garamond" w:cs="Lucida Sans"/>
          <w:sz w:val="22"/>
          <w:szCs w:val="22"/>
          <w:lang w:val="en-US" w:eastAsia="ja-JP"/>
        </w:rPr>
        <w:t>, </w:t>
      </w:r>
      <w:r w:rsidRPr="0018686B">
        <w:rPr>
          <w:rFonts w:ascii="Garamond" w:hAnsi="Garamond" w:cs="Lucida Sans"/>
          <w:i/>
          <w:iCs/>
          <w:sz w:val="22"/>
          <w:szCs w:val="22"/>
          <w:lang w:val="en-US" w:eastAsia="ja-JP"/>
        </w:rPr>
        <w:t>3</w:t>
      </w:r>
      <w:r w:rsidRPr="0018686B">
        <w:rPr>
          <w:rFonts w:ascii="Garamond" w:hAnsi="Garamond" w:cs="Lucida Sans"/>
          <w:sz w:val="22"/>
          <w:szCs w:val="22"/>
          <w:lang w:val="en-US" w:eastAsia="ja-JP"/>
        </w:rPr>
        <w:t>(1), 20-28.</w:t>
      </w:r>
    </w:p>
    <w:p w:rsidR="00F2723B" w:rsidRPr="00020246" w:rsidRDefault="00F2723B" w:rsidP="00193203">
      <w:pPr>
        <w:pStyle w:val="reference"/>
        <w:spacing w:after="120"/>
        <w:ind w:left="709" w:right="-1" w:hanging="709"/>
        <w:rPr>
          <w:rFonts w:ascii="Garamond" w:hAnsi="Garamond" w:cs="Lucida Sans"/>
          <w:sz w:val="22"/>
          <w:szCs w:val="22"/>
          <w:lang w:val="en-US" w:eastAsia="ja-JP"/>
        </w:rPr>
      </w:pPr>
      <w:r w:rsidRPr="00F2723B">
        <w:rPr>
          <w:rFonts w:ascii="Garamond" w:hAnsi="Garamond" w:cs="Lucida Sans"/>
          <w:sz w:val="22"/>
          <w:szCs w:val="22"/>
          <w:lang w:val="en-US" w:eastAsia="ja-JP"/>
        </w:rPr>
        <w:t>Yunitasari, R., &amp; Hanifah, U. (2020). Pengaruh pembelajaran daring terhadap minat belajar siswa pada masa covid 19. </w:t>
      </w:r>
      <w:r w:rsidRPr="00F2723B">
        <w:rPr>
          <w:rFonts w:ascii="Garamond" w:hAnsi="Garamond" w:cs="Lucida Sans"/>
          <w:i/>
          <w:iCs/>
          <w:sz w:val="22"/>
          <w:szCs w:val="22"/>
          <w:lang w:val="en-US" w:eastAsia="ja-JP"/>
        </w:rPr>
        <w:t>Edukatif: Jurnal Ilmu Pendidikan</w:t>
      </w:r>
      <w:r w:rsidRPr="00F2723B">
        <w:rPr>
          <w:rFonts w:ascii="Garamond" w:hAnsi="Garamond" w:cs="Lucida Sans"/>
          <w:sz w:val="22"/>
          <w:szCs w:val="22"/>
          <w:lang w:val="en-US" w:eastAsia="ja-JP"/>
        </w:rPr>
        <w:t>, </w:t>
      </w:r>
      <w:r w:rsidRPr="00F2723B">
        <w:rPr>
          <w:rFonts w:ascii="Garamond" w:hAnsi="Garamond" w:cs="Lucida Sans"/>
          <w:i/>
          <w:iCs/>
          <w:sz w:val="22"/>
          <w:szCs w:val="22"/>
          <w:lang w:val="en-US" w:eastAsia="ja-JP"/>
        </w:rPr>
        <w:t>2</w:t>
      </w:r>
      <w:r w:rsidRPr="00F2723B">
        <w:rPr>
          <w:rFonts w:ascii="Garamond" w:hAnsi="Garamond" w:cs="Lucida Sans"/>
          <w:sz w:val="22"/>
          <w:szCs w:val="22"/>
          <w:lang w:val="en-US" w:eastAsia="ja-JP"/>
        </w:rPr>
        <w:t>(3), 232-243.</w:t>
      </w:r>
    </w:p>
    <w:sectPr w:rsidR="00F2723B" w:rsidRPr="00020246" w:rsidSect="00E53FB8">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418" w:left="1418" w:header="851" w:footer="567" w:gutter="0"/>
      <w:pgNumType w:start="15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1B8" w:rsidRDefault="00B801B8" w:rsidP="009E52D6">
      <w:pPr>
        <w:spacing w:after="0" w:line="240" w:lineRule="auto"/>
      </w:pPr>
      <w:r>
        <w:separator/>
      </w:r>
    </w:p>
  </w:endnote>
  <w:endnote w:type="continuationSeparator" w:id="0">
    <w:p w:rsidR="00B801B8" w:rsidRDefault="00B801B8" w:rsidP="009E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176F35" w:rsidRPr="004F02C1" w:rsidTr="0059477B">
      <w:tc>
        <w:tcPr>
          <w:tcW w:w="9571" w:type="dxa"/>
          <w:tcBorders>
            <w:top w:val="single" w:sz="6" w:space="0" w:color="244061" w:themeColor="accent1" w:themeShade="80"/>
          </w:tcBorders>
        </w:tcPr>
        <w:p w:rsidR="00176F35" w:rsidRPr="00C81D07" w:rsidRDefault="00147232" w:rsidP="00176F35">
          <w:pPr>
            <w:pStyle w:val="Footer"/>
            <w:spacing w:before="120" w:after="120"/>
            <w:jc w:val="center"/>
            <w:rPr>
              <w:rFonts w:ascii="Garamond" w:hAnsi="Garamond"/>
            </w:rPr>
          </w:pPr>
          <w:r w:rsidRPr="00C81D07">
            <w:rPr>
              <w:rFonts w:ascii="Garamond" w:eastAsia="MS Mincho" w:hAnsi="Garamond" w:cs="Lucida Sans"/>
            </w:rPr>
            <w:t xml:space="preserve">Open Access: </w:t>
          </w:r>
          <w:r w:rsidR="00C81D07" w:rsidRPr="00C81D07">
            <w:rPr>
              <w:rFonts w:ascii="Garamond" w:eastAsia="MS Mincho" w:hAnsi="Garamond" w:cs="Lucida Sans"/>
            </w:rPr>
            <w:t>https://ejournal.unma.ac.id/index.php/educatio</w:t>
          </w:r>
        </w:p>
      </w:tc>
    </w:tr>
  </w:tbl>
  <w:p w:rsidR="00176F35" w:rsidRDefault="00176F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176F35" w:rsidRPr="004F02C1" w:rsidTr="0059477B">
      <w:tc>
        <w:tcPr>
          <w:tcW w:w="9571" w:type="dxa"/>
          <w:tcBorders>
            <w:top w:val="single" w:sz="6" w:space="0" w:color="244061" w:themeColor="accent1" w:themeShade="80"/>
          </w:tcBorders>
        </w:tcPr>
        <w:p w:rsidR="00176F35" w:rsidRPr="004F02C1" w:rsidRDefault="005F1B0A" w:rsidP="00176F35">
          <w:pPr>
            <w:pStyle w:val="Footer"/>
            <w:spacing w:before="120" w:after="120"/>
            <w:jc w:val="center"/>
            <w:rPr>
              <w:rFonts w:asciiTheme="majorHAnsi" w:hAnsiTheme="majorHAnsi"/>
              <w:sz w:val="18"/>
              <w:szCs w:val="18"/>
            </w:rPr>
          </w:pPr>
          <w:r w:rsidRPr="00C81D07">
            <w:rPr>
              <w:rFonts w:ascii="Garamond" w:eastAsia="MS Mincho" w:hAnsi="Garamond" w:cs="Lucida Sans"/>
            </w:rPr>
            <w:t>Open Access: https://ejournal.unma.ac.id/index.php/educatio</w:t>
          </w:r>
        </w:p>
      </w:tc>
    </w:tr>
  </w:tbl>
  <w:p w:rsidR="00176F35" w:rsidRDefault="00176F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D6" w:rsidRPr="00A846F6" w:rsidRDefault="009E52D6">
    <w:pPr>
      <w:pStyle w:val="Footer"/>
      <w:rPr>
        <w:sz w:val="18"/>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559"/>
    </w:tblGrid>
    <w:tr w:rsidR="00147232" w:rsidRPr="00C81D07" w:rsidTr="00B534EF">
      <w:tc>
        <w:tcPr>
          <w:tcW w:w="7797" w:type="dxa"/>
          <w:tcBorders>
            <w:top w:val="single" w:sz="6" w:space="0" w:color="215868" w:themeColor="accent5" w:themeShade="80"/>
          </w:tcBorders>
          <w:vAlign w:val="center"/>
        </w:tcPr>
        <w:p w:rsidR="00147232" w:rsidRPr="0059477B" w:rsidRDefault="00147232" w:rsidP="00733B2E">
          <w:pPr>
            <w:spacing w:line="276" w:lineRule="auto"/>
            <w:jc w:val="right"/>
            <w:rPr>
              <w:rFonts w:ascii="Garamond" w:hAnsi="Garamond" w:cs="Lucida Sans"/>
              <w:noProof/>
            </w:rPr>
          </w:pPr>
          <w:r w:rsidRPr="0059477B">
            <w:rPr>
              <w:rFonts w:ascii="Garamond" w:hAnsi="Garamond" w:cs="Lucida Sans"/>
            </w:rPr>
            <w:t>This</w:t>
          </w:r>
          <w:r w:rsidRPr="0059477B">
            <w:rPr>
              <w:rFonts w:ascii="Garamond" w:hAnsi="Garamond" w:cs="Lucida Sans"/>
              <w:iCs/>
              <w:color w:val="000000"/>
            </w:rPr>
            <w:t xml:space="preserve"> is an open access article under the </w:t>
          </w:r>
          <w:hyperlink r:id="rId1" w:history="1">
            <w:r w:rsidRPr="0059477B">
              <w:rPr>
                <w:rStyle w:val="Hyperlink"/>
                <w:rFonts w:ascii="Garamond" w:hAnsi="Garamond" w:cs="Lucida Sans"/>
              </w:rPr>
              <w:t>CC BY-SA</w:t>
            </w:r>
          </w:hyperlink>
          <w:r w:rsidRPr="0059477B">
            <w:rPr>
              <w:rFonts w:ascii="Garamond" w:hAnsi="Garamond" w:cs="Lucida Sans"/>
              <w:iCs/>
              <w:color w:val="000000"/>
            </w:rPr>
            <w:t xml:space="preserve"> license.</w:t>
          </w:r>
          <w:r w:rsidRPr="0059477B">
            <w:rPr>
              <w:rFonts w:ascii="Garamond" w:hAnsi="Garamond" w:cs="Lucida Sans"/>
              <w:noProof/>
            </w:rPr>
            <w:t xml:space="preserve"> </w:t>
          </w:r>
        </w:p>
        <w:p w:rsidR="00147232" w:rsidRPr="00C81D07" w:rsidRDefault="00147232" w:rsidP="00733B2E">
          <w:pPr>
            <w:pStyle w:val="Footer"/>
            <w:jc w:val="right"/>
            <w:rPr>
              <w:rFonts w:ascii="Garamond" w:hAnsi="Garamond"/>
              <w:i/>
            </w:rPr>
          </w:pPr>
          <w:r w:rsidRPr="0059477B">
            <w:rPr>
              <w:rFonts w:ascii="Garamond" w:hAnsi="Garamond" w:cs="Lucida Sans"/>
            </w:rPr>
            <w:t>Copyright © 2022 by Author</w:t>
          </w:r>
        </w:p>
      </w:tc>
      <w:tc>
        <w:tcPr>
          <w:tcW w:w="1559" w:type="dxa"/>
          <w:tcBorders>
            <w:top w:val="single" w:sz="6" w:space="0" w:color="215868" w:themeColor="accent5" w:themeShade="80"/>
          </w:tcBorders>
        </w:tcPr>
        <w:p w:rsidR="00147232" w:rsidRPr="00C81D07" w:rsidRDefault="00147232" w:rsidP="00B534EF">
          <w:pPr>
            <w:pStyle w:val="Footer"/>
            <w:spacing w:before="60" w:after="60"/>
            <w:jc w:val="right"/>
            <w:rPr>
              <w:rFonts w:ascii="Garamond" w:hAnsi="Garamond"/>
              <w:i/>
            </w:rPr>
          </w:pPr>
          <w:r w:rsidRPr="00C81D07">
            <w:rPr>
              <w:rFonts w:ascii="Garamond" w:hAnsi="Garamond" w:cs="Lucida Sans"/>
              <w:noProof/>
            </w:rPr>
            <w:drawing>
              <wp:inline distT="0" distB="0" distL="0" distR="0" wp14:anchorId="0DC38138" wp14:editId="2040FA11">
                <wp:extent cx="921235" cy="30949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9075" cy="315486"/>
                        </a:xfrm>
                        <a:prstGeom prst="rect">
                          <a:avLst/>
                        </a:prstGeom>
                        <a:noFill/>
                        <a:ln>
                          <a:noFill/>
                        </a:ln>
                      </pic:spPr>
                    </pic:pic>
                  </a:graphicData>
                </a:graphic>
              </wp:inline>
            </w:drawing>
          </w:r>
        </w:p>
      </w:tc>
    </w:tr>
  </w:tbl>
  <w:p w:rsidR="00147232" w:rsidRDefault="00147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1B8" w:rsidRDefault="00B801B8" w:rsidP="009E52D6">
      <w:pPr>
        <w:spacing w:after="0" w:line="240" w:lineRule="auto"/>
      </w:pPr>
      <w:r>
        <w:separator/>
      </w:r>
    </w:p>
  </w:footnote>
  <w:footnote w:type="continuationSeparator" w:id="0">
    <w:p w:rsidR="00B801B8" w:rsidRDefault="00B801B8" w:rsidP="009E5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00" w:type="dxa"/>
      <w:jc w:val="center"/>
      <w:tblInd w:w="-1304"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838"/>
      <w:gridCol w:w="8195"/>
      <w:gridCol w:w="567"/>
    </w:tblGrid>
    <w:tr w:rsidR="00E03BD2" w:rsidRPr="00C81D07" w:rsidTr="00E53FB8">
      <w:trPr>
        <w:jc w:val="center"/>
      </w:trPr>
      <w:tc>
        <w:tcPr>
          <w:tcW w:w="838" w:type="dxa"/>
          <w:tcBorders>
            <w:bottom w:val="single" w:sz="4" w:space="0" w:color="215868" w:themeColor="accent5" w:themeShade="80"/>
          </w:tcBorders>
        </w:tcPr>
        <w:sdt>
          <w:sdtPr>
            <w:rPr>
              <w:rFonts w:ascii="Garamond" w:hAnsi="Garamond"/>
              <w:szCs w:val="18"/>
            </w:rPr>
            <w:id w:val="-1715034956"/>
            <w:docPartObj>
              <w:docPartGallery w:val="Page Numbers (Top of Page)"/>
              <w:docPartUnique/>
            </w:docPartObj>
          </w:sdtPr>
          <w:sdtEndPr/>
          <w:sdtContent>
            <w:p w:rsidR="00E03BD2" w:rsidRPr="00C81D07" w:rsidRDefault="00AE3EFF" w:rsidP="004F02C1">
              <w:pPr>
                <w:pStyle w:val="Header"/>
                <w:rPr>
                  <w:rFonts w:ascii="Garamond" w:hAnsi="Garamond" w:cstheme="minorBidi"/>
                  <w:szCs w:val="18"/>
                </w:rPr>
              </w:pPr>
              <w:r w:rsidRPr="00C81D07">
                <w:rPr>
                  <w:rFonts w:ascii="Garamond" w:hAnsi="Garamond"/>
                  <w:szCs w:val="18"/>
                </w:rPr>
                <w:fldChar w:fldCharType="begin"/>
              </w:r>
              <w:r w:rsidR="004F02C1" w:rsidRPr="00C81D07">
                <w:rPr>
                  <w:rFonts w:ascii="Garamond" w:hAnsi="Garamond"/>
                  <w:szCs w:val="18"/>
                </w:rPr>
                <w:instrText xml:space="preserve"> PAGE   \* MERGEFORMAT </w:instrText>
              </w:r>
              <w:r w:rsidRPr="00C81D07">
                <w:rPr>
                  <w:rFonts w:ascii="Garamond" w:hAnsi="Garamond"/>
                  <w:szCs w:val="18"/>
                </w:rPr>
                <w:fldChar w:fldCharType="separate"/>
              </w:r>
              <w:r w:rsidR="00E53FB8">
                <w:rPr>
                  <w:rFonts w:ascii="Garamond" w:hAnsi="Garamond"/>
                  <w:noProof/>
                  <w:szCs w:val="18"/>
                </w:rPr>
                <w:t>1562</w:t>
              </w:r>
              <w:r w:rsidRPr="00C81D07">
                <w:rPr>
                  <w:rFonts w:ascii="Garamond" w:hAnsi="Garamond"/>
                  <w:szCs w:val="18"/>
                </w:rPr>
                <w:fldChar w:fldCharType="end"/>
              </w:r>
            </w:p>
          </w:sdtContent>
        </w:sdt>
      </w:tc>
      <w:tc>
        <w:tcPr>
          <w:tcW w:w="8195" w:type="dxa"/>
          <w:tcBorders>
            <w:bottom w:val="single" w:sz="6" w:space="0" w:color="244061" w:themeColor="accent1" w:themeShade="80"/>
          </w:tcBorders>
        </w:tcPr>
        <w:p w:rsidR="00E03BD2" w:rsidRPr="005F1B0A" w:rsidRDefault="00C81D07" w:rsidP="00E53FB8">
          <w:pPr>
            <w:pStyle w:val="Header"/>
            <w:spacing w:after="120"/>
            <w:jc w:val="right"/>
            <w:rPr>
              <w:rFonts w:ascii="Garamond" w:hAnsi="Garamond" w:cs="Lucida Sans"/>
              <w:color w:val="244061" w:themeColor="accent1" w:themeShade="80"/>
              <w:szCs w:val="18"/>
            </w:rPr>
          </w:pPr>
          <w:r w:rsidRPr="005F1B0A">
            <w:rPr>
              <w:rFonts w:ascii="Garamond" w:hAnsi="Garamond" w:cs="Lucida Sans"/>
              <w:b/>
              <w:color w:val="244061" w:themeColor="accent1" w:themeShade="80"/>
              <w:szCs w:val="18"/>
            </w:rPr>
            <w:t>Jurnal Educatio</w:t>
          </w:r>
          <w:r w:rsidR="00E03BD2" w:rsidRPr="005F1B0A">
            <w:rPr>
              <w:rFonts w:ascii="Garamond" w:hAnsi="Garamond" w:cs="Lucida Sans"/>
              <w:color w:val="244061" w:themeColor="accent1" w:themeShade="80"/>
              <w:szCs w:val="18"/>
            </w:rPr>
            <w:t xml:space="preserve">, </w:t>
          </w:r>
          <w:r w:rsidR="00E53FB8">
            <w:rPr>
              <w:rFonts w:ascii="Garamond" w:hAnsi="Garamond" w:cs="Lucida Sans"/>
              <w:color w:val="244061" w:themeColor="accent1" w:themeShade="80"/>
              <w:szCs w:val="18"/>
            </w:rPr>
            <w:t>8</w:t>
          </w:r>
          <w:r w:rsidR="001C4A74" w:rsidRPr="005F1B0A">
            <w:rPr>
              <w:rFonts w:ascii="Garamond" w:hAnsi="Garamond" w:cs="Lucida Sans"/>
              <w:color w:val="244061" w:themeColor="accent1" w:themeShade="80"/>
              <w:szCs w:val="18"/>
            </w:rPr>
            <w:t>(</w:t>
          </w:r>
          <w:r w:rsidR="00E53FB8">
            <w:rPr>
              <w:rFonts w:ascii="Garamond" w:hAnsi="Garamond" w:cs="Lucida Sans"/>
              <w:color w:val="244061" w:themeColor="accent1" w:themeShade="80"/>
              <w:szCs w:val="18"/>
            </w:rPr>
            <w:t>4</w:t>
          </w:r>
          <w:r w:rsidR="001C4A74" w:rsidRPr="005F1B0A">
            <w:rPr>
              <w:rFonts w:ascii="Garamond" w:hAnsi="Garamond" w:cs="Lucida Sans"/>
              <w:color w:val="244061" w:themeColor="accent1" w:themeShade="80"/>
              <w:szCs w:val="18"/>
            </w:rPr>
            <w:t>),</w:t>
          </w:r>
          <w:r w:rsidR="00995832" w:rsidRPr="005F1B0A">
            <w:rPr>
              <w:rFonts w:ascii="Garamond" w:hAnsi="Garamond" w:cs="Lucida Sans"/>
              <w:color w:val="244061" w:themeColor="accent1" w:themeShade="80"/>
              <w:szCs w:val="18"/>
            </w:rPr>
            <w:t xml:space="preserve"> 20</w:t>
          </w:r>
          <w:r w:rsidR="00E53FB8">
            <w:rPr>
              <w:rFonts w:ascii="Garamond" w:hAnsi="Garamond" w:cs="Lucida Sans"/>
              <w:color w:val="244061" w:themeColor="accent1" w:themeShade="80"/>
              <w:szCs w:val="18"/>
            </w:rPr>
            <w:t>22</w:t>
          </w:r>
          <w:r w:rsidR="00995832" w:rsidRPr="005F1B0A">
            <w:rPr>
              <w:rFonts w:ascii="Garamond" w:hAnsi="Garamond" w:cs="Lucida Sans"/>
              <w:color w:val="244061" w:themeColor="accent1" w:themeShade="80"/>
              <w:szCs w:val="18"/>
            </w:rPr>
            <w:t xml:space="preserve">, </w:t>
          </w:r>
          <w:r w:rsidR="00E53FB8">
            <w:rPr>
              <w:rFonts w:ascii="Garamond" w:hAnsi="Garamond" w:cs="Lucida Sans"/>
              <w:color w:val="244061" w:themeColor="accent1" w:themeShade="80"/>
              <w:szCs w:val="18"/>
            </w:rPr>
            <w:t>1561-1566</w:t>
          </w:r>
        </w:p>
      </w:tc>
      <w:tc>
        <w:tcPr>
          <w:tcW w:w="567" w:type="dxa"/>
          <w:tcBorders>
            <w:bottom w:val="single" w:sz="6" w:space="0" w:color="244061" w:themeColor="accent1" w:themeShade="80"/>
          </w:tcBorders>
        </w:tcPr>
        <w:p w:rsidR="00E03BD2" w:rsidRPr="005F1B0A" w:rsidRDefault="00E03BD2" w:rsidP="00B00AA6">
          <w:pPr>
            <w:pStyle w:val="Header"/>
            <w:jc w:val="right"/>
            <w:rPr>
              <w:rFonts w:ascii="Garamond" w:hAnsi="Garamond"/>
              <w:color w:val="244061" w:themeColor="accent1" w:themeShade="80"/>
              <w:szCs w:val="18"/>
            </w:rPr>
          </w:pPr>
        </w:p>
      </w:tc>
    </w:tr>
  </w:tbl>
  <w:p w:rsidR="00E03BD2" w:rsidRPr="00A846F6" w:rsidRDefault="00E03BD2">
    <w:pPr>
      <w:pStyle w:val="Header"/>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59" w:type="dxa"/>
      <w:jc w:val="center"/>
      <w:tblInd w:w="-130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7879"/>
      <w:gridCol w:w="615"/>
    </w:tblGrid>
    <w:tr w:rsidR="00E03BD2" w:rsidRPr="00ED0DD1" w:rsidTr="00E53FB8">
      <w:trPr>
        <w:jc w:val="center"/>
      </w:trPr>
      <w:tc>
        <w:tcPr>
          <w:tcW w:w="567" w:type="dxa"/>
        </w:tcPr>
        <w:p w:rsidR="00E03BD2" w:rsidRPr="00D049BC" w:rsidRDefault="00E03BD2" w:rsidP="00ED0DD1">
          <w:pPr>
            <w:pStyle w:val="Header"/>
            <w:jc w:val="center"/>
            <w:rPr>
              <w:rFonts w:asciiTheme="majorHAnsi" w:hAnsiTheme="majorHAnsi" w:cstheme="minorBidi"/>
              <w:sz w:val="18"/>
              <w:szCs w:val="18"/>
            </w:rPr>
          </w:pPr>
        </w:p>
      </w:tc>
      <w:tc>
        <w:tcPr>
          <w:tcW w:w="7925" w:type="dxa"/>
          <w:tcBorders>
            <w:bottom w:val="single" w:sz="6" w:space="0" w:color="244061" w:themeColor="accent1" w:themeShade="80"/>
          </w:tcBorders>
        </w:tcPr>
        <w:p w:rsidR="00E03BD2" w:rsidRPr="005F1B0A" w:rsidRDefault="00E53FB8" w:rsidP="00A846F6">
          <w:pPr>
            <w:pStyle w:val="Header"/>
            <w:spacing w:after="120"/>
            <w:rPr>
              <w:rFonts w:ascii="Garamond" w:hAnsi="Garamond"/>
              <w:color w:val="244061" w:themeColor="accent1" w:themeShade="80"/>
              <w:szCs w:val="18"/>
            </w:rPr>
          </w:pPr>
          <w:r w:rsidRPr="005F1B0A">
            <w:rPr>
              <w:rFonts w:ascii="Garamond" w:hAnsi="Garamond" w:cs="Lucida Sans"/>
              <w:b/>
              <w:color w:val="244061" w:themeColor="accent1" w:themeShade="80"/>
              <w:szCs w:val="18"/>
            </w:rPr>
            <w:t>Jurnal Educatio</w:t>
          </w:r>
          <w:r w:rsidRPr="005F1B0A">
            <w:rPr>
              <w:rFonts w:ascii="Garamond" w:hAnsi="Garamond" w:cs="Lucida Sans"/>
              <w:color w:val="244061" w:themeColor="accent1" w:themeShade="80"/>
              <w:szCs w:val="18"/>
            </w:rPr>
            <w:t xml:space="preserve">, </w:t>
          </w:r>
          <w:r>
            <w:rPr>
              <w:rFonts w:ascii="Garamond" w:hAnsi="Garamond" w:cs="Lucida Sans"/>
              <w:color w:val="244061" w:themeColor="accent1" w:themeShade="80"/>
              <w:szCs w:val="18"/>
            </w:rPr>
            <w:t>8</w:t>
          </w:r>
          <w:r w:rsidRPr="005F1B0A">
            <w:rPr>
              <w:rFonts w:ascii="Garamond" w:hAnsi="Garamond" w:cs="Lucida Sans"/>
              <w:color w:val="244061" w:themeColor="accent1" w:themeShade="80"/>
              <w:szCs w:val="18"/>
            </w:rPr>
            <w:t>(</w:t>
          </w:r>
          <w:r>
            <w:rPr>
              <w:rFonts w:ascii="Garamond" w:hAnsi="Garamond" w:cs="Lucida Sans"/>
              <w:color w:val="244061" w:themeColor="accent1" w:themeShade="80"/>
              <w:szCs w:val="18"/>
            </w:rPr>
            <w:t>4</w:t>
          </w:r>
          <w:r w:rsidRPr="005F1B0A">
            <w:rPr>
              <w:rFonts w:ascii="Garamond" w:hAnsi="Garamond" w:cs="Lucida Sans"/>
              <w:color w:val="244061" w:themeColor="accent1" w:themeShade="80"/>
              <w:szCs w:val="18"/>
            </w:rPr>
            <w:t>), 20</w:t>
          </w:r>
          <w:r>
            <w:rPr>
              <w:rFonts w:ascii="Garamond" w:hAnsi="Garamond" w:cs="Lucida Sans"/>
              <w:color w:val="244061" w:themeColor="accent1" w:themeShade="80"/>
              <w:szCs w:val="18"/>
            </w:rPr>
            <w:t>22</w:t>
          </w:r>
          <w:r w:rsidRPr="005F1B0A">
            <w:rPr>
              <w:rFonts w:ascii="Garamond" w:hAnsi="Garamond" w:cs="Lucida Sans"/>
              <w:color w:val="244061" w:themeColor="accent1" w:themeShade="80"/>
              <w:szCs w:val="18"/>
            </w:rPr>
            <w:t xml:space="preserve">, </w:t>
          </w:r>
          <w:r>
            <w:rPr>
              <w:rFonts w:ascii="Garamond" w:hAnsi="Garamond" w:cs="Lucida Sans"/>
              <w:color w:val="244061" w:themeColor="accent1" w:themeShade="80"/>
              <w:szCs w:val="18"/>
            </w:rPr>
            <w:t>1561-1566</w:t>
          </w:r>
        </w:p>
      </w:tc>
      <w:tc>
        <w:tcPr>
          <w:tcW w:w="567" w:type="dxa"/>
          <w:tcBorders>
            <w:bottom w:val="single" w:sz="6" w:space="0" w:color="244061" w:themeColor="accent1" w:themeShade="80"/>
          </w:tcBorders>
        </w:tcPr>
        <w:sdt>
          <w:sdtPr>
            <w:rPr>
              <w:rFonts w:asciiTheme="majorHAnsi" w:hAnsiTheme="majorHAnsi"/>
              <w:sz w:val="18"/>
              <w:szCs w:val="18"/>
            </w:rPr>
            <w:id w:val="-356588091"/>
            <w:docPartObj>
              <w:docPartGallery w:val="Page Numbers (Top of Page)"/>
              <w:docPartUnique/>
            </w:docPartObj>
          </w:sdtPr>
          <w:sdtEndPr/>
          <w:sdtContent>
            <w:p w:rsidR="00E03BD2" w:rsidRPr="004F02C1" w:rsidRDefault="00AE3EFF" w:rsidP="004F02C1">
              <w:pPr>
                <w:pStyle w:val="Header"/>
                <w:jc w:val="right"/>
                <w:rPr>
                  <w:rFonts w:asciiTheme="majorHAnsi" w:hAnsiTheme="majorHAnsi" w:cstheme="minorBidi"/>
                  <w:sz w:val="18"/>
                  <w:szCs w:val="18"/>
                </w:rPr>
              </w:pPr>
              <w:r w:rsidRPr="00D049BC">
                <w:rPr>
                  <w:rFonts w:asciiTheme="majorHAnsi" w:hAnsiTheme="majorHAnsi"/>
                  <w:sz w:val="18"/>
                  <w:szCs w:val="18"/>
                </w:rPr>
                <w:fldChar w:fldCharType="begin"/>
              </w:r>
              <w:r w:rsidR="004F02C1" w:rsidRPr="00D049BC">
                <w:rPr>
                  <w:rFonts w:asciiTheme="majorHAnsi" w:hAnsiTheme="majorHAnsi"/>
                  <w:sz w:val="18"/>
                  <w:szCs w:val="18"/>
                </w:rPr>
                <w:instrText xml:space="preserve"> PAGE   \* MERGEFORMAT </w:instrText>
              </w:r>
              <w:r w:rsidRPr="00D049BC">
                <w:rPr>
                  <w:rFonts w:asciiTheme="majorHAnsi" w:hAnsiTheme="majorHAnsi"/>
                  <w:sz w:val="18"/>
                  <w:szCs w:val="18"/>
                </w:rPr>
                <w:fldChar w:fldCharType="separate"/>
              </w:r>
              <w:r w:rsidR="00E53FB8">
                <w:rPr>
                  <w:rFonts w:asciiTheme="majorHAnsi" w:hAnsiTheme="majorHAnsi"/>
                  <w:noProof/>
                  <w:sz w:val="18"/>
                  <w:szCs w:val="18"/>
                </w:rPr>
                <w:t>1565</w:t>
              </w:r>
              <w:r w:rsidRPr="00D049BC">
                <w:rPr>
                  <w:rFonts w:asciiTheme="majorHAnsi" w:hAnsiTheme="majorHAnsi"/>
                  <w:sz w:val="18"/>
                  <w:szCs w:val="18"/>
                </w:rPr>
                <w:fldChar w:fldCharType="end"/>
              </w:r>
            </w:p>
          </w:sdtContent>
        </w:sdt>
      </w:tc>
    </w:tr>
  </w:tbl>
  <w:p w:rsidR="00E03BD2" w:rsidRDefault="00E03B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Ind w:w="10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7"/>
    </w:tblGrid>
    <w:tr w:rsidR="005F1B0A" w:rsidRPr="005F1B0A" w:rsidTr="001C4A74">
      <w:tc>
        <w:tcPr>
          <w:tcW w:w="6379" w:type="dxa"/>
          <w:tcBorders>
            <w:bottom w:val="single" w:sz="6" w:space="0" w:color="215868" w:themeColor="accent5" w:themeShade="80"/>
          </w:tcBorders>
        </w:tcPr>
        <w:p w:rsidR="00FD6889" w:rsidRPr="005F1B0A" w:rsidRDefault="00C81D07" w:rsidP="00995832">
          <w:pPr>
            <w:spacing w:line="276" w:lineRule="auto"/>
            <w:rPr>
              <w:rFonts w:ascii="Garamond" w:hAnsi="Garamond" w:cs="Lucida Sans"/>
              <w:b/>
              <w:color w:val="244061" w:themeColor="accent1" w:themeShade="80"/>
              <w:sz w:val="24"/>
              <w:szCs w:val="18"/>
            </w:rPr>
          </w:pPr>
          <w:r w:rsidRPr="005F1B0A">
            <w:rPr>
              <w:rFonts w:ascii="Garamond" w:hAnsi="Garamond" w:cs="Lucida Sans"/>
              <w:b/>
              <w:color w:val="244061" w:themeColor="accent1" w:themeShade="80"/>
              <w:sz w:val="24"/>
              <w:szCs w:val="18"/>
            </w:rPr>
            <w:t>Jurnal Educatio</w:t>
          </w:r>
        </w:p>
        <w:p w:rsidR="00FD6889" w:rsidRPr="005F1B0A" w:rsidRDefault="00C81D07" w:rsidP="00995832">
          <w:pPr>
            <w:spacing w:line="276" w:lineRule="auto"/>
            <w:rPr>
              <w:rStyle w:val="Hyperlink"/>
              <w:rFonts w:ascii="Garamond" w:hAnsi="Garamond" w:cs="Lucida Sans"/>
              <w:color w:val="auto"/>
              <w:sz w:val="22"/>
              <w:szCs w:val="18"/>
              <w:u w:val="none"/>
              <w:bdr w:val="none" w:sz="0" w:space="0" w:color="auto" w:frame="1"/>
              <w:shd w:val="clear" w:color="auto" w:fill="FFFFFF"/>
            </w:rPr>
          </w:pPr>
          <w:r w:rsidRPr="005F1B0A">
            <w:rPr>
              <w:rFonts w:ascii="Garamond" w:hAnsi="Garamond" w:cs="Lucida Sans"/>
              <w:sz w:val="22"/>
              <w:szCs w:val="18"/>
            </w:rPr>
            <w:t>ISSN</w:t>
          </w:r>
          <w:r w:rsidR="0059477B">
            <w:rPr>
              <w:rFonts w:ascii="Garamond" w:hAnsi="Garamond" w:cs="Lucida Sans"/>
              <w:sz w:val="22"/>
              <w:szCs w:val="18"/>
            </w:rPr>
            <w:t>:</w:t>
          </w:r>
          <w:r w:rsidRPr="005F1B0A">
            <w:rPr>
              <w:rFonts w:ascii="Garamond" w:hAnsi="Garamond" w:cs="Lucida Sans"/>
              <w:sz w:val="22"/>
              <w:szCs w:val="18"/>
            </w:rPr>
            <w:t xml:space="preserve"> 2459-9522 (Print), 2548-6756 (Online)</w:t>
          </w:r>
          <w:r w:rsidR="00FD6889" w:rsidRPr="005F1B0A">
            <w:rPr>
              <w:rFonts w:ascii="Garamond" w:hAnsi="Garamond" w:cs="Lucida Sans"/>
              <w:sz w:val="22"/>
              <w:szCs w:val="18"/>
            </w:rPr>
            <w:t xml:space="preserve"> </w:t>
          </w:r>
          <w:r w:rsidR="00FD6889" w:rsidRPr="005F1B0A">
            <w:rPr>
              <w:rFonts w:ascii="Garamond" w:hAnsi="Garamond" w:cs="Lucida Sans"/>
              <w:sz w:val="22"/>
              <w:szCs w:val="18"/>
              <w:shd w:val="clear" w:color="auto" w:fill="FFFFFF"/>
            </w:rPr>
            <w:t> </w:t>
          </w:r>
          <w:r w:rsidR="00995832" w:rsidRPr="005F1B0A">
            <w:rPr>
              <w:rStyle w:val="Hyperlink"/>
              <w:rFonts w:ascii="Garamond" w:hAnsi="Garamond" w:cs="Lucida Sans"/>
              <w:color w:val="auto"/>
              <w:sz w:val="22"/>
              <w:szCs w:val="18"/>
              <w:u w:val="none"/>
              <w:bdr w:val="none" w:sz="0" w:space="0" w:color="auto" w:frame="1"/>
              <w:shd w:val="clear" w:color="auto" w:fill="FFFFFF"/>
            </w:rPr>
            <w:t xml:space="preserve"> </w:t>
          </w:r>
        </w:p>
        <w:p w:rsidR="00995832" w:rsidRPr="005F1B0A" w:rsidRDefault="00995832" w:rsidP="00E53FB8">
          <w:pPr>
            <w:spacing w:line="276" w:lineRule="auto"/>
            <w:rPr>
              <w:rFonts w:ascii="Garamond" w:hAnsi="Garamond" w:cs="Lucida Sans"/>
              <w:color w:val="244061" w:themeColor="accent1" w:themeShade="80"/>
              <w:sz w:val="22"/>
              <w:szCs w:val="18"/>
            </w:rPr>
          </w:pPr>
          <w:r w:rsidRPr="005F1B0A">
            <w:rPr>
              <w:rFonts w:ascii="Garamond" w:hAnsi="Garamond" w:cs="Lucida Sans"/>
              <w:sz w:val="22"/>
              <w:szCs w:val="18"/>
            </w:rPr>
            <w:t>Vol</w:t>
          </w:r>
          <w:r w:rsidR="0059477B">
            <w:rPr>
              <w:rFonts w:ascii="Garamond" w:hAnsi="Garamond" w:cs="Lucida Sans"/>
              <w:sz w:val="22"/>
              <w:szCs w:val="18"/>
            </w:rPr>
            <w:t>.</w:t>
          </w:r>
          <w:r w:rsidRPr="005F1B0A">
            <w:rPr>
              <w:rFonts w:ascii="Garamond" w:hAnsi="Garamond" w:cs="Lucida Sans"/>
              <w:sz w:val="22"/>
              <w:szCs w:val="18"/>
            </w:rPr>
            <w:t xml:space="preserve"> </w:t>
          </w:r>
          <w:r w:rsidR="00E53FB8">
            <w:rPr>
              <w:rFonts w:ascii="Garamond" w:hAnsi="Garamond" w:cs="Lucida Sans"/>
              <w:sz w:val="22"/>
              <w:szCs w:val="18"/>
            </w:rPr>
            <w:t>8</w:t>
          </w:r>
          <w:r w:rsidRPr="005F1B0A">
            <w:rPr>
              <w:rFonts w:ascii="Garamond" w:hAnsi="Garamond" w:cs="Lucida Sans"/>
              <w:sz w:val="22"/>
              <w:szCs w:val="18"/>
            </w:rPr>
            <w:t xml:space="preserve">, </w:t>
          </w:r>
          <w:r w:rsidR="0059477B">
            <w:rPr>
              <w:rFonts w:ascii="Garamond" w:hAnsi="Garamond" w:cs="Lucida Sans"/>
              <w:sz w:val="22"/>
              <w:szCs w:val="18"/>
            </w:rPr>
            <w:t>No.</w:t>
          </w:r>
          <w:r w:rsidRPr="005F1B0A">
            <w:rPr>
              <w:rFonts w:ascii="Garamond" w:hAnsi="Garamond" w:cs="Lucida Sans"/>
              <w:sz w:val="22"/>
              <w:szCs w:val="18"/>
            </w:rPr>
            <w:t xml:space="preserve"> </w:t>
          </w:r>
          <w:r w:rsidR="00E53FB8">
            <w:rPr>
              <w:rFonts w:ascii="Garamond" w:hAnsi="Garamond" w:cs="Lucida Sans"/>
              <w:sz w:val="22"/>
              <w:szCs w:val="18"/>
            </w:rPr>
            <w:t>4</w:t>
          </w:r>
          <w:r w:rsidRPr="005F1B0A">
            <w:rPr>
              <w:rFonts w:ascii="Garamond" w:hAnsi="Garamond" w:cs="Lucida Sans"/>
              <w:sz w:val="22"/>
              <w:szCs w:val="18"/>
            </w:rPr>
            <w:t xml:space="preserve">,  </w:t>
          </w:r>
          <w:r w:rsidR="00E53FB8">
            <w:rPr>
              <w:rFonts w:ascii="Garamond" w:hAnsi="Garamond" w:cs="Lucida Sans"/>
              <w:sz w:val="22"/>
              <w:szCs w:val="18"/>
            </w:rPr>
            <w:t>2022</w:t>
          </w:r>
          <w:r w:rsidRPr="005F1B0A">
            <w:rPr>
              <w:rFonts w:ascii="Garamond" w:hAnsi="Garamond" w:cs="Lucida Sans"/>
              <w:sz w:val="22"/>
              <w:szCs w:val="18"/>
            </w:rPr>
            <w:t xml:space="preserve">, pp. </w:t>
          </w:r>
          <w:r w:rsidR="00E53FB8">
            <w:rPr>
              <w:rFonts w:ascii="Garamond" w:hAnsi="Garamond" w:cs="Lucida Sans"/>
              <w:sz w:val="22"/>
              <w:szCs w:val="18"/>
            </w:rPr>
            <w:t>1561-1566</w:t>
          </w:r>
        </w:p>
      </w:tc>
      <w:tc>
        <w:tcPr>
          <w:tcW w:w="2977" w:type="dxa"/>
          <w:tcBorders>
            <w:bottom w:val="single" w:sz="6" w:space="0" w:color="215868" w:themeColor="accent5" w:themeShade="80"/>
          </w:tcBorders>
        </w:tcPr>
        <w:p w:rsidR="00FD6889" w:rsidRPr="005F1B0A" w:rsidRDefault="00D178D7" w:rsidP="000C202C">
          <w:pPr>
            <w:spacing w:after="120"/>
            <w:jc w:val="right"/>
            <w:rPr>
              <w:rFonts w:ascii="Garamond" w:hAnsi="Garamond" w:cstheme="minorHAnsi"/>
              <w:b/>
              <w:color w:val="244061" w:themeColor="accent1" w:themeShade="80"/>
              <w:szCs w:val="24"/>
            </w:rPr>
          </w:pPr>
          <w:r>
            <w:rPr>
              <w:rFonts w:ascii="Garamond" w:hAnsi="Garamond" w:cs="Lucida Sans"/>
              <w:iCs/>
              <w:noProof/>
            </w:rPr>
            <w:drawing>
              <wp:inline distT="0" distB="0" distL="0" distR="0" wp14:anchorId="1A87060B" wp14:editId="48FF85F9">
                <wp:extent cx="619125" cy="59549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ducatio blue dark.png"/>
                        <pic:cNvPicPr/>
                      </pic:nvPicPr>
                      <pic:blipFill>
                        <a:blip r:embed="rId1">
                          <a:extLst>
                            <a:ext uri="{28A0092B-C50C-407E-A947-70E740481C1C}">
                              <a14:useLocalDpi xmlns:a14="http://schemas.microsoft.com/office/drawing/2010/main" val="0"/>
                            </a:ext>
                          </a:extLst>
                        </a:blip>
                        <a:stretch>
                          <a:fillRect/>
                        </a:stretch>
                      </pic:blipFill>
                      <pic:spPr>
                        <a:xfrm>
                          <a:off x="0" y="0"/>
                          <a:ext cx="618987" cy="595366"/>
                        </a:xfrm>
                        <a:prstGeom prst="rect">
                          <a:avLst/>
                        </a:prstGeom>
                      </pic:spPr>
                    </pic:pic>
                  </a:graphicData>
                </a:graphic>
              </wp:inline>
            </w:drawing>
          </w:r>
        </w:p>
      </w:tc>
    </w:tr>
  </w:tbl>
  <w:p w:rsidR="00FD6889" w:rsidRPr="00A846F6" w:rsidRDefault="00FD6889" w:rsidP="00FD6889">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80981"/>
    <w:multiLevelType w:val="hybridMultilevel"/>
    <w:tmpl w:val="DEC27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F9366C"/>
    <w:multiLevelType w:val="hybridMultilevel"/>
    <w:tmpl w:val="1E8C3F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E057DB"/>
    <w:multiLevelType w:val="hybridMultilevel"/>
    <w:tmpl w:val="65726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8917209"/>
    <w:multiLevelType w:val="hybridMultilevel"/>
    <w:tmpl w:val="935A8C48"/>
    <w:lvl w:ilvl="0" w:tplc="3C4EE9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A26583"/>
    <w:multiLevelType w:val="hybridMultilevel"/>
    <w:tmpl w:val="F6D28A8E"/>
    <w:lvl w:ilvl="0" w:tplc="D99CC8BA">
      <w:start w:val="1"/>
      <w:numFmt w:val="decimal"/>
      <w:lvlText w:val="%1)"/>
      <w:lvlJc w:val="left"/>
      <w:pPr>
        <w:ind w:left="644" w:hanging="360"/>
      </w:pPr>
      <w:rPr>
        <w:rFonts w:hint="default"/>
        <w:i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610B2EB6"/>
    <w:multiLevelType w:val="hybridMultilevel"/>
    <w:tmpl w:val="786E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F11E5D"/>
    <w:multiLevelType w:val="hybridMultilevel"/>
    <w:tmpl w:val="31B43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42E0CF0"/>
    <w:multiLevelType w:val="hybridMultilevel"/>
    <w:tmpl w:val="2542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AF7280"/>
    <w:multiLevelType w:val="hybridMultilevel"/>
    <w:tmpl w:val="F000E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W1NDcxsTA1MjU3NbJQ0lEKTi0uzszPAykwqgUA/NaW3SwAAAA="/>
  </w:docVars>
  <w:rsids>
    <w:rsidRoot w:val="00F96E1D"/>
    <w:rsid w:val="00020246"/>
    <w:rsid w:val="00022CF6"/>
    <w:rsid w:val="000C202C"/>
    <w:rsid w:val="000F1F41"/>
    <w:rsid w:val="00100A8F"/>
    <w:rsid w:val="001076B7"/>
    <w:rsid w:val="00116AB2"/>
    <w:rsid w:val="00132778"/>
    <w:rsid w:val="00147232"/>
    <w:rsid w:val="0015143B"/>
    <w:rsid w:val="00176F35"/>
    <w:rsid w:val="00177BFF"/>
    <w:rsid w:val="00183FE4"/>
    <w:rsid w:val="0018686B"/>
    <w:rsid w:val="00193203"/>
    <w:rsid w:val="001C4A74"/>
    <w:rsid w:val="001E48EB"/>
    <w:rsid w:val="00212CCC"/>
    <w:rsid w:val="00232E37"/>
    <w:rsid w:val="002B45C6"/>
    <w:rsid w:val="002D752F"/>
    <w:rsid w:val="003263D1"/>
    <w:rsid w:val="00380F03"/>
    <w:rsid w:val="003858A8"/>
    <w:rsid w:val="0039157C"/>
    <w:rsid w:val="003B0C9D"/>
    <w:rsid w:val="003B474E"/>
    <w:rsid w:val="003F5F0A"/>
    <w:rsid w:val="00415DFE"/>
    <w:rsid w:val="0042328B"/>
    <w:rsid w:val="00423921"/>
    <w:rsid w:val="004250BF"/>
    <w:rsid w:val="004402BF"/>
    <w:rsid w:val="00446999"/>
    <w:rsid w:val="004655EA"/>
    <w:rsid w:val="0048115E"/>
    <w:rsid w:val="00484A93"/>
    <w:rsid w:val="004D05B5"/>
    <w:rsid w:val="004E1389"/>
    <w:rsid w:val="004F02C1"/>
    <w:rsid w:val="005614DD"/>
    <w:rsid w:val="00561519"/>
    <w:rsid w:val="0059477B"/>
    <w:rsid w:val="005F1B0A"/>
    <w:rsid w:val="0069456D"/>
    <w:rsid w:val="006A4BBB"/>
    <w:rsid w:val="006D0CDB"/>
    <w:rsid w:val="006D61BD"/>
    <w:rsid w:val="00704B9B"/>
    <w:rsid w:val="00725FE9"/>
    <w:rsid w:val="007775C2"/>
    <w:rsid w:val="00791CD7"/>
    <w:rsid w:val="007E583B"/>
    <w:rsid w:val="00813157"/>
    <w:rsid w:val="00824B10"/>
    <w:rsid w:val="00826F30"/>
    <w:rsid w:val="00842E21"/>
    <w:rsid w:val="008640E2"/>
    <w:rsid w:val="008719D8"/>
    <w:rsid w:val="00884156"/>
    <w:rsid w:val="008A3F57"/>
    <w:rsid w:val="008E3DA1"/>
    <w:rsid w:val="008F5842"/>
    <w:rsid w:val="00911CC3"/>
    <w:rsid w:val="00920ED6"/>
    <w:rsid w:val="00953D29"/>
    <w:rsid w:val="00986D0B"/>
    <w:rsid w:val="00995832"/>
    <w:rsid w:val="009A3726"/>
    <w:rsid w:val="009E52D6"/>
    <w:rsid w:val="00A13178"/>
    <w:rsid w:val="00A15E8E"/>
    <w:rsid w:val="00A21C04"/>
    <w:rsid w:val="00A32B2E"/>
    <w:rsid w:val="00A331CE"/>
    <w:rsid w:val="00A62DA4"/>
    <w:rsid w:val="00A846F6"/>
    <w:rsid w:val="00AC3346"/>
    <w:rsid w:val="00AE3EFF"/>
    <w:rsid w:val="00B5082D"/>
    <w:rsid w:val="00B534EF"/>
    <w:rsid w:val="00B54ACF"/>
    <w:rsid w:val="00B706AE"/>
    <w:rsid w:val="00B801B8"/>
    <w:rsid w:val="00B9117F"/>
    <w:rsid w:val="00C13C2E"/>
    <w:rsid w:val="00C656E0"/>
    <w:rsid w:val="00C81D07"/>
    <w:rsid w:val="00C86C67"/>
    <w:rsid w:val="00CB380C"/>
    <w:rsid w:val="00CE7D00"/>
    <w:rsid w:val="00D049BC"/>
    <w:rsid w:val="00D12A0B"/>
    <w:rsid w:val="00D14BE6"/>
    <w:rsid w:val="00D178D7"/>
    <w:rsid w:val="00D341FB"/>
    <w:rsid w:val="00D74AC2"/>
    <w:rsid w:val="00D80E2A"/>
    <w:rsid w:val="00DC1E6B"/>
    <w:rsid w:val="00E03BD2"/>
    <w:rsid w:val="00E31D61"/>
    <w:rsid w:val="00E53FB8"/>
    <w:rsid w:val="00E75E95"/>
    <w:rsid w:val="00E81F39"/>
    <w:rsid w:val="00ED0DD1"/>
    <w:rsid w:val="00EF2985"/>
    <w:rsid w:val="00F00BF5"/>
    <w:rsid w:val="00F2723B"/>
    <w:rsid w:val="00F51142"/>
    <w:rsid w:val="00F96E1D"/>
    <w:rsid w:val="00FB7431"/>
    <w:rsid w:val="00FD6889"/>
    <w:rsid w:val="00FE3209"/>
    <w:rsid w:val="00FE4380"/>
    <w:rsid w:val="00FF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95832"/>
    <w:pPr>
      <w:keepNext/>
      <w:spacing w:after="0" w:line="480" w:lineRule="auto"/>
      <w:jc w:val="center"/>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E1D"/>
    <w:rPr>
      <w:rFonts w:cs="Times New Roman"/>
      <w:color w:val="0000FF" w:themeColor="hyperlink"/>
      <w:u w:val="single"/>
    </w:rPr>
  </w:style>
  <w:style w:type="paragraph" w:styleId="NoSpacing">
    <w:name w:val="No Spacing"/>
    <w:uiPriority w:val="1"/>
    <w:qFormat/>
    <w:rsid w:val="00F96E1D"/>
    <w:pPr>
      <w:spacing w:after="0" w:line="240" w:lineRule="auto"/>
    </w:pPr>
    <w:rPr>
      <w:rFonts w:cs="Times New Roman"/>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F96E1D"/>
    <w:pPr>
      <w:ind w:left="720"/>
      <w:contextualSpacing/>
    </w:pPr>
    <w:rPr>
      <w:rFonts w:ascii="Calibri" w:hAnsi="Calibri" w:cs="Arial"/>
    </w:rPr>
  </w:style>
  <w:style w:type="table" w:styleId="TableGrid">
    <w:name w:val="Table Grid"/>
    <w:basedOn w:val="TableNormal"/>
    <w:uiPriority w:val="39"/>
    <w:qFormat/>
    <w:rsid w:val="00F96E1D"/>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9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1D"/>
    <w:rPr>
      <w:rFonts w:eastAsiaTheme="minorEastAsia"/>
    </w:rPr>
  </w:style>
  <w:style w:type="character" w:customStyle="1" w:styleId="shorttext">
    <w:name w:val="short_text"/>
    <w:basedOn w:val="DefaultParagraphFont"/>
    <w:rsid w:val="00F96E1D"/>
    <w:rPr>
      <w:rFonts w:cs="Times New Roman"/>
    </w:rPr>
  </w:style>
  <w:style w:type="character" w:styleId="Emphasis">
    <w:name w:val="Emphasis"/>
    <w:basedOn w:val="DefaultParagraphFont"/>
    <w:uiPriority w:val="20"/>
    <w:qFormat/>
    <w:rsid w:val="00F96E1D"/>
    <w:rPr>
      <w:rFonts w:cs="Times New Roman"/>
      <w:i/>
      <w:iCs/>
    </w:rPr>
  </w:style>
  <w:style w:type="paragraph" w:customStyle="1" w:styleId="UJME-Abstract">
    <w:name w:val="UJME-Abstract"/>
    <w:basedOn w:val="Normal"/>
    <w:qFormat/>
    <w:rsid w:val="00F96E1D"/>
    <w:pPr>
      <w:spacing w:before="120" w:after="120" w:line="240" w:lineRule="auto"/>
      <w:jc w:val="both"/>
    </w:pPr>
    <w:rPr>
      <w:rFonts w:asciiTheme="majorBidi" w:eastAsiaTheme="minorHAnsi" w:hAnsiTheme="majorBidi" w:cstheme="majorBidi"/>
      <w:sz w:val="18"/>
      <w:szCs w:val="18"/>
    </w:rPr>
  </w:style>
  <w:style w:type="paragraph" w:styleId="BalloonText">
    <w:name w:val="Balloon Text"/>
    <w:basedOn w:val="Normal"/>
    <w:link w:val="BalloonTextChar"/>
    <w:uiPriority w:val="99"/>
    <w:semiHidden/>
    <w:unhideWhenUsed/>
    <w:rsid w:val="002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37"/>
    <w:rPr>
      <w:rFonts w:ascii="Tahoma" w:eastAsiaTheme="minorEastAsia" w:hAnsi="Tahoma" w:cs="Tahoma"/>
      <w:sz w:val="16"/>
      <w:szCs w:val="16"/>
    </w:rPr>
  </w:style>
  <w:style w:type="paragraph" w:styleId="Footer">
    <w:name w:val="footer"/>
    <w:basedOn w:val="Normal"/>
    <w:link w:val="FooterChar"/>
    <w:uiPriority w:val="99"/>
    <w:semiHidden/>
    <w:unhideWhenUsed/>
    <w:rsid w:val="009E52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52D6"/>
    <w:rPr>
      <w:rFonts w:eastAsiaTheme="minorEastAsia"/>
    </w:rPr>
  </w:style>
  <w:style w:type="character" w:customStyle="1" w:styleId="st">
    <w:name w:val="st"/>
    <w:basedOn w:val="DefaultParagraphFont"/>
    <w:rsid w:val="005614DD"/>
  </w:style>
  <w:style w:type="paragraph" w:customStyle="1" w:styleId="BodytextIndented">
    <w:name w:val="BodytextIndented"/>
    <w:basedOn w:val="Normal"/>
    <w:rsid w:val="00446999"/>
    <w:pPr>
      <w:spacing w:after="0" w:line="240" w:lineRule="auto"/>
      <w:ind w:firstLine="284"/>
      <w:jc w:val="both"/>
    </w:pPr>
    <w:rPr>
      <w:rFonts w:ascii="Times" w:eastAsia="Times New Roman" w:hAnsi="Times" w:cs="Times New Roman"/>
      <w:iCs/>
      <w:color w:val="000000"/>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locked/>
    <w:rsid w:val="00446999"/>
    <w:rPr>
      <w:rFonts w:ascii="Calibri" w:eastAsiaTheme="minorEastAsia" w:hAnsi="Calibri" w:cs="Arial"/>
    </w:rPr>
  </w:style>
  <w:style w:type="paragraph" w:customStyle="1" w:styleId="PMEReferences">
    <w:name w:val="PME References"/>
    <w:basedOn w:val="Normal"/>
    <w:uiPriority w:val="99"/>
    <w:rsid w:val="00B5082D"/>
    <w:pPr>
      <w:autoSpaceDE w:val="0"/>
      <w:autoSpaceDN w:val="0"/>
      <w:spacing w:after="120" w:line="260" w:lineRule="atLeast"/>
      <w:ind w:left="289" w:hanging="289"/>
      <w:jc w:val="both"/>
    </w:pPr>
    <w:rPr>
      <w:rFonts w:ascii="Times New Roman" w:eastAsia="PMingLiU" w:hAnsi="Times New Roman" w:cs="Times New Roman"/>
      <w:sz w:val="26"/>
      <w:szCs w:val="26"/>
      <w:lang w:val="en-AU" w:eastAsia="es-ES"/>
    </w:rPr>
  </w:style>
  <w:style w:type="character" w:customStyle="1" w:styleId="Heading1Char">
    <w:name w:val="Heading 1 Char"/>
    <w:basedOn w:val="DefaultParagraphFont"/>
    <w:link w:val="Heading1"/>
    <w:rsid w:val="00995832"/>
    <w:rPr>
      <w:rFonts w:ascii="Times New Roman" w:eastAsia="Times New Roman" w:hAnsi="Times New Roman" w:cs="Times New Roman"/>
      <w:b/>
      <w:bCs/>
      <w:sz w:val="20"/>
      <w:szCs w:val="20"/>
    </w:rPr>
  </w:style>
  <w:style w:type="paragraph" w:customStyle="1" w:styleId="Text">
    <w:name w:val="Text"/>
    <w:basedOn w:val="Normal"/>
    <w:rsid w:val="00995832"/>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customStyle="1" w:styleId="reference">
    <w:name w:val="reference"/>
    <w:basedOn w:val="Normal"/>
    <w:rsid w:val="00995832"/>
    <w:pPr>
      <w:keepLines/>
      <w:spacing w:after="0" w:line="220" w:lineRule="atLeast"/>
      <w:ind w:left="560" w:hanging="560"/>
      <w:jc w:val="both"/>
    </w:pPr>
    <w:rPr>
      <w:rFonts w:ascii="Times New Roman" w:eastAsia="Times New Roman" w:hAnsi="Times New Roman" w:cs="Times New Roman"/>
      <w:sz w:val="24"/>
      <w:szCs w:val="20"/>
      <w:lang w:val="en-AU" w:eastAsia="tr-TR"/>
    </w:rPr>
  </w:style>
  <w:style w:type="table" w:customStyle="1" w:styleId="Style1">
    <w:name w:val="Style1"/>
    <w:basedOn w:val="TableNormal"/>
    <w:uiPriority w:val="99"/>
    <w:rsid w:val="00995832"/>
    <w:pPr>
      <w:spacing w:after="0" w:line="240" w:lineRule="auto"/>
    </w:pPr>
    <w:rPr>
      <w:rFonts w:ascii="Times New Roman" w:eastAsia="Times New Roman" w:hAnsi="Times New Roman" w:cs="Times New Roman"/>
      <w:sz w:val="20"/>
      <w:szCs w:val="20"/>
    </w:rPr>
    <w:tblPr>
      <w:tblStyleRowBandSize w:val="1"/>
    </w:tblPr>
    <w:tblStylePr w:type="firstRow">
      <w:rPr>
        <w:b/>
      </w:rPr>
      <w:tblPr/>
      <w:tcPr>
        <w:tcBorders>
          <w:top w:val="single" w:sz="4" w:space="0" w:color="auto"/>
          <w:bottom w:val="single" w:sz="12" w:space="0" w:color="auto"/>
        </w:tcBorders>
        <w:shd w:val="clear" w:color="auto" w:fill="FFFFFF" w:themeFill="background1"/>
      </w:tcPr>
    </w:tblStylePr>
    <w:tblStylePr w:type="firstCol">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4" w:space="0" w:color="auto"/>
          <w:left w:val="single" w:sz="4" w:space="0" w:color="auto"/>
          <w:bottom w:val="single" w:sz="4" w:space="0" w:color="auto"/>
          <w:right w:val="single" w:sz="4"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95832"/>
    <w:pPr>
      <w:keepNext/>
      <w:spacing w:after="0" w:line="480" w:lineRule="auto"/>
      <w:jc w:val="center"/>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E1D"/>
    <w:rPr>
      <w:rFonts w:cs="Times New Roman"/>
      <w:color w:val="0000FF" w:themeColor="hyperlink"/>
      <w:u w:val="single"/>
    </w:rPr>
  </w:style>
  <w:style w:type="paragraph" w:styleId="NoSpacing">
    <w:name w:val="No Spacing"/>
    <w:uiPriority w:val="1"/>
    <w:qFormat/>
    <w:rsid w:val="00F96E1D"/>
    <w:pPr>
      <w:spacing w:after="0" w:line="240" w:lineRule="auto"/>
    </w:pPr>
    <w:rPr>
      <w:rFonts w:cs="Times New Roman"/>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F96E1D"/>
    <w:pPr>
      <w:ind w:left="720"/>
      <w:contextualSpacing/>
    </w:pPr>
    <w:rPr>
      <w:rFonts w:ascii="Calibri" w:hAnsi="Calibri" w:cs="Arial"/>
    </w:rPr>
  </w:style>
  <w:style w:type="table" w:styleId="TableGrid">
    <w:name w:val="Table Grid"/>
    <w:basedOn w:val="TableNormal"/>
    <w:uiPriority w:val="39"/>
    <w:qFormat/>
    <w:rsid w:val="00F96E1D"/>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9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1D"/>
    <w:rPr>
      <w:rFonts w:eastAsiaTheme="minorEastAsia"/>
    </w:rPr>
  </w:style>
  <w:style w:type="character" w:customStyle="1" w:styleId="shorttext">
    <w:name w:val="short_text"/>
    <w:basedOn w:val="DefaultParagraphFont"/>
    <w:rsid w:val="00F96E1D"/>
    <w:rPr>
      <w:rFonts w:cs="Times New Roman"/>
    </w:rPr>
  </w:style>
  <w:style w:type="character" w:styleId="Emphasis">
    <w:name w:val="Emphasis"/>
    <w:basedOn w:val="DefaultParagraphFont"/>
    <w:uiPriority w:val="20"/>
    <w:qFormat/>
    <w:rsid w:val="00F96E1D"/>
    <w:rPr>
      <w:rFonts w:cs="Times New Roman"/>
      <w:i/>
      <w:iCs/>
    </w:rPr>
  </w:style>
  <w:style w:type="paragraph" w:customStyle="1" w:styleId="UJME-Abstract">
    <w:name w:val="UJME-Abstract"/>
    <w:basedOn w:val="Normal"/>
    <w:qFormat/>
    <w:rsid w:val="00F96E1D"/>
    <w:pPr>
      <w:spacing w:before="120" w:after="120" w:line="240" w:lineRule="auto"/>
      <w:jc w:val="both"/>
    </w:pPr>
    <w:rPr>
      <w:rFonts w:asciiTheme="majorBidi" w:eastAsiaTheme="minorHAnsi" w:hAnsiTheme="majorBidi" w:cstheme="majorBidi"/>
      <w:sz w:val="18"/>
      <w:szCs w:val="18"/>
    </w:rPr>
  </w:style>
  <w:style w:type="paragraph" w:styleId="BalloonText">
    <w:name w:val="Balloon Text"/>
    <w:basedOn w:val="Normal"/>
    <w:link w:val="BalloonTextChar"/>
    <w:uiPriority w:val="99"/>
    <w:semiHidden/>
    <w:unhideWhenUsed/>
    <w:rsid w:val="002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37"/>
    <w:rPr>
      <w:rFonts w:ascii="Tahoma" w:eastAsiaTheme="minorEastAsia" w:hAnsi="Tahoma" w:cs="Tahoma"/>
      <w:sz w:val="16"/>
      <w:szCs w:val="16"/>
    </w:rPr>
  </w:style>
  <w:style w:type="paragraph" w:styleId="Footer">
    <w:name w:val="footer"/>
    <w:basedOn w:val="Normal"/>
    <w:link w:val="FooterChar"/>
    <w:uiPriority w:val="99"/>
    <w:semiHidden/>
    <w:unhideWhenUsed/>
    <w:rsid w:val="009E52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52D6"/>
    <w:rPr>
      <w:rFonts w:eastAsiaTheme="minorEastAsia"/>
    </w:rPr>
  </w:style>
  <w:style w:type="character" w:customStyle="1" w:styleId="st">
    <w:name w:val="st"/>
    <w:basedOn w:val="DefaultParagraphFont"/>
    <w:rsid w:val="005614DD"/>
  </w:style>
  <w:style w:type="paragraph" w:customStyle="1" w:styleId="BodytextIndented">
    <w:name w:val="BodytextIndented"/>
    <w:basedOn w:val="Normal"/>
    <w:rsid w:val="00446999"/>
    <w:pPr>
      <w:spacing w:after="0" w:line="240" w:lineRule="auto"/>
      <w:ind w:firstLine="284"/>
      <w:jc w:val="both"/>
    </w:pPr>
    <w:rPr>
      <w:rFonts w:ascii="Times" w:eastAsia="Times New Roman" w:hAnsi="Times" w:cs="Times New Roman"/>
      <w:iCs/>
      <w:color w:val="000000"/>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locked/>
    <w:rsid w:val="00446999"/>
    <w:rPr>
      <w:rFonts w:ascii="Calibri" w:eastAsiaTheme="minorEastAsia" w:hAnsi="Calibri" w:cs="Arial"/>
    </w:rPr>
  </w:style>
  <w:style w:type="paragraph" w:customStyle="1" w:styleId="PMEReferences">
    <w:name w:val="PME References"/>
    <w:basedOn w:val="Normal"/>
    <w:uiPriority w:val="99"/>
    <w:rsid w:val="00B5082D"/>
    <w:pPr>
      <w:autoSpaceDE w:val="0"/>
      <w:autoSpaceDN w:val="0"/>
      <w:spacing w:after="120" w:line="260" w:lineRule="atLeast"/>
      <w:ind w:left="289" w:hanging="289"/>
      <w:jc w:val="both"/>
    </w:pPr>
    <w:rPr>
      <w:rFonts w:ascii="Times New Roman" w:eastAsia="PMingLiU" w:hAnsi="Times New Roman" w:cs="Times New Roman"/>
      <w:sz w:val="26"/>
      <w:szCs w:val="26"/>
      <w:lang w:val="en-AU" w:eastAsia="es-ES"/>
    </w:rPr>
  </w:style>
  <w:style w:type="character" w:customStyle="1" w:styleId="Heading1Char">
    <w:name w:val="Heading 1 Char"/>
    <w:basedOn w:val="DefaultParagraphFont"/>
    <w:link w:val="Heading1"/>
    <w:rsid w:val="00995832"/>
    <w:rPr>
      <w:rFonts w:ascii="Times New Roman" w:eastAsia="Times New Roman" w:hAnsi="Times New Roman" w:cs="Times New Roman"/>
      <w:b/>
      <w:bCs/>
      <w:sz w:val="20"/>
      <w:szCs w:val="20"/>
    </w:rPr>
  </w:style>
  <w:style w:type="paragraph" w:customStyle="1" w:styleId="Text">
    <w:name w:val="Text"/>
    <w:basedOn w:val="Normal"/>
    <w:rsid w:val="00995832"/>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customStyle="1" w:styleId="reference">
    <w:name w:val="reference"/>
    <w:basedOn w:val="Normal"/>
    <w:rsid w:val="00995832"/>
    <w:pPr>
      <w:keepLines/>
      <w:spacing w:after="0" w:line="220" w:lineRule="atLeast"/>
      <w:ind w:left="560" w:hanging="560"/>
      <w:jc w:val="both"/>
    </w:pPr>
    <w:rPr>
      <w:rFonts w:ascii="Times New Roman" w:eastAsia="Times New Roman" w:hAnsi="Times New Roman" w:cs="Times New Roman"/>
      <w:sz w:val="24"/>
      <w:szCs w:val="20"/>
      <w:lang w:val="en-AU" w:eastAsia="tr-TR"/>
    </w:rPr>
  </w:style>
  <w:style w:type="table" w:customStyle="1" w:styleId="Style1">
    <w:name w:val="Style1"/>
    <w:basedOn w:val="TableNormal"/>
    <w:uiPriority w:val="99"/>
    <w:rsid w:val="00995832"/>
    <w:pPr>
      <w:spacing w:after="0" w:line="240" w:lineRule="auto"/>
    </w:pPr>
    <w:rPr>
      <w:rFonts w:ascii="Times New Roman" w:eastAsia="Times New Roman" w:hAnsi="Times New Roman" w:cs="Times New Roman"/>
      <w:sz w:val="20"/>
      <w:szCs w:val="20"/>
    </w:rPr>
    <w:tblPr>
      <w:tblStyleRowBandSize w:val="1"/>
    </w:tblPr>
    <w:tblStylePr w:type="firstRow">
      <w:rPr>
        <w:b/>
      </w:rPr>
      <w:tblPr/>
      <w:tcPr>
        <w:tcBorders>
          <w:top w:val="single" w:sz="4" w:space="0" w:color="auto"/>
          <w:bottom w:val="single" w:sz="12" w:space="0" w:color="auto"/>
        </w:tcBorders>
        <w:shd w:val="clear" w:color="auto" w:fill="FFFFFF" w:themeFill="background1"/>
      </w:tcPr>
    </w:tblStylePr>
    <w:tblStylePr w:type="firstCol">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4" w:space="0" w:color="auto"/>
          <w:left w:val="single" w:sz="4" w:space="0" w:color="auto"/>
          <w:bottom w:val="single" w:sz="4" w:space="0" w:color="auto"/>
          <w:right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71180-3410-46F2-B999-26E81115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admin</cp:lastModifiedBy>
  <cp:revision>2</cp:revision>
  <cp:lastPrinted>2022-01-01T09:09:00Z</cp:lastPrinted>
  <dcterms:created xsi:type="dcterms:W3CDTF">2022-12-29T12:04:00Z</dcterms:created>
  <dcterms:modified xsi:type="dcterms:W3CDTF">2022-12-29T12:04:00Z</dcterms:modified>
</cp:coreProperties>
</file>